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双流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区</w:t>
      </w:r>
      <w:r>
        <w:rPr>
          <w:rFonts w:hint="eastAsia" w:ascii="方正小标宋_GBK" w:eastAsia="方正小标宋_GBK"/>
          <w:sz w:val="44"/>
          <w:szCs w:val="44"/>
        </w:rPr>
        <w:t>中学历史课堂教学赛课评价量表</w:t>
      </w:r>
    </w:p>
    <w:tbl>
      <w:tblPr>
        <w:tblStyle w:val="3"/>
        <w:tblpPr w:leftFromText="180" w:rightFromText="180" w:vertAnchor="text" w:horzAnchor="page" w:tblpX="1597" w:tblpY="871"/>
        <w:tblOverlap w:val="never"/>
        <w:tblW w:w="91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043"/>
        <w:gridCol w:w="6169"/>
        <w:gridCol w:w="9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61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  <w:t>评价内容</w:t>
            </w:r>
          </w:p>
        </w:tc>
        <w:tc>
          <w:tcPr>
            <w:tcW w:w="9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b/>
                <w:bCs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1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1.符合课标、教材要求及学生实际。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方正仿宋_GBK"/>
                <w:sz w:val="24"/>
              </w:rPr>
              <w:t>2.明确、具体、可操作、可观测性强。</w:t>
            </w:r>
          </w:p>
        </w:tc>
        <w:tc>
          <w:tcPr>
            <w:tcW w:w="9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1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方正仿宋_GBK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eastAsia="方正仿宋_GBK"/>
                <w:sz w:val="24"/>
              </w:rPr>
              <w:t>体现新史观，吸收史学前沿成果。</w:t>
            </w:r>
          </w:p>
          <w:p>
            <w:pPr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4.把握主干知识，突出重难点，有效整合资源，结构合理。</w:t>
            </w:r>
          </w:p>
          <w:p>
            <w:pPr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5.体现历史学科特色，注重历史与现实的联系。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方正仿宋_GBK"/>
                <w:sz w:val="24"/>
              </w:rPr>
              <w:t>6.凸现</w:t>
            </w:r>
            <w:r>
              <w:rPr>
                <w:rFonts w:hint="eastAsia" w:eastAsia="方正仿宋_GBK"/>
                <w:sz w:val="24"/>
                <w:lang w:eastAsia="zh-CN"/>
              </w:rPr>
              <w:t>学科能力培养和核心素养培养</w:t>
            </w:r>
            <w:r>
              <w:rPr>
                <w:rFonts w:eastAsia="方正仿宋_GBK"/>
                <w:sz w:val="24"/>
              </w:rPr>
              <w:t>。</w:t>
            </w:r>
          </w:p>
        </w:tc>
        <w:tc>
          <w:tcPr>
            <w:tcW w:w="9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4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教学</w:t>
            </w:r>
          </w:p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过程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16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eastAsia="方正仿宋_GBK"/>
                <w:sz w:val="24"/>
              </w:rPr>
              <w:t>恰当创设情境，激发学习兴趣，激活学生思维。</w:t>
            </w:r>
          </w:p>
        </w:tc>
        <w:tc>
          <w:tcPr>
            <w:tcW w:w="93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eastAsia="方正仿宋_GBK"/>
                <w:sz w:val="24"/>
              </w:rPr>
              <w:t>注重学法指导，培养学习能力。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eastAsia="方正仿宋_GBK"/>
                <w:sz w:val="24"/>
              </w:rPr>
              <w:t>手段多样，现代技术运用合理。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8.</w:t>
            </w:r>
            <w:r>
              <w:rPr>
                <w:rFonts w:eastAsia="方正仿宋_GBK"/>
                <w:sz w:val="24"/>
              </w:rPr>
              <w:t>教学反馈和教学评价形式多样，有实效性。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9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eastAsia="方正仿宋_GBK"/>
                <w:sz w:val="24"/>
              </w:rPr>
              <w:t>参与面广、课堂调控适当。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eastAsia="方正仿宋_GBK"/>
                <w:sz w:val="24"/>
              </w:rPr>
              <w:t>学习兴趣强烈、思维活跃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9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11.</w:t>
            </w:r>
            <w:r>
              <w:rPr>
                <w:rFonts w:eastAsia="方正仿宋_GBK"/>
                <w:sz w:val="24"/>
              </w:rPr>
              <w:t>个性突出，敢于表达和质疑。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49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学习</w:t>
            </w:r>
          </w:p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效果</w:t>
            </w:r>
          </w:p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 w:val="0"/>
                <w:bCs/>
                <w:szCs w:val="21"/>
              </w:rPr>
            </w:pPr>
            <w:r>
              <w:rPr>
                <w:b w:val="0"/>
                <w:bCs/>
                <w:szCs w:val="21"/>
              </w:rPr>
              <w:t>目标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b w:val="0"/>
                <w:bCs/>
                <w:szCs w:val="21"/>
              </w:rPr>
              <w:t>达成</w:t>
            </w: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12.有达成检测手段，</w:t>
            </w:r>
            <w:r>
              <w:rPr>
                <w:rFonts w:eastAsia="方正仿宋_GBK"/>
                <w:sz w:val="24"/>
              </w:rPr>
              <w:t>达到预定的教学目标。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学习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Cs w:val="21"/>
              </w:rPr>
              <w:t>效率</w:t>
            </w: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13.课堂学习效率高。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学生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Cs w:val="21"/>
              </w:rPr>
              <w:t>发展</w:t>
            </w:r>
          </w:p>
        </w:tc>
        <w:tc>
          <w:tcPr>
            <w:tcW w:w="616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</w:t>
            </w:r>
            <w:r>
              <w:rPr>
                <w:rFonts w:eastAsia="方正仿宋_GBK"/>
                <w:sz w:val="24"/>
              </w:rPr>
              <w:t>学生在原有的基础上有所发展</w:t>
            </w:r>
            <w:r>
              <w:rPr>
                <w:rFonts w:hint="eastAsia" w:eastAsia="方正仿宋_GBK"/>
                <w:sz w:val="24"/>
                <w:lang w:eastAsia="zh-CN"/>
              </w:rPr>
              <w:t>。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</w:tbl>
    <w:p>
      <w:pPr>
        <w:spacing w:line="300" w:lineRule="auto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教师姓名: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                     参赛序号: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总分: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t xml:space="preserve">                            评委签字: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643A3"/>
    <w:rsid w:val="624643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2017-02-16T05:37:00Z</dcterms:created>
  <dc:creator>Administrator</dc:creator>
  <cp:lastModifiedBy>Administrator</cp:lastModifiedBy>
  <dcterms:modified xsi:type="dcterms:W3CDTF">2017-02-16T05:38:17Z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