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b/>
          <w:color w:val="FF0000"/>
          <w:sz w:val="36"/>
          <w:szCs w:val="36"/>
        </w:rPr>
      </w:pPr>
      <w:r>
        <w:drawing>
          <wp:anchor distT="0" distB="0" distL="114300" distR="114300" simplePos="0" relativeHeight="251657216" behindDoc="1" locked="0" layoutInCell="1" allowOverlap="1">
            <wp:simplePos x="0" y="0"/>
            <wp:positionH relativeFrom="column">
              <wp:posOffset>4427855</wp:posOffset>
            </wp:positionH>
            <wp:positionV relativeFrom="paragraph">
              <wp:posOffset>-79375</wp:posOffset>
            </wp:positionV>
            <wp:extent cx="1296035" cy="1595120"/>
            <wp:effectExtent l="0" t="0" r="0" b="5080"/>
            <wp:wrapTight wrapText="bothSides">
              <wp:wrapPolygon>
                <wp:start x="0" y="0"/>
                <wp:lineTo x="0" y="21411"/>
                <wp:lineTo x="21272" y="21411"/>
                <wp:lineTo x="21272" y="0"/>
                <wp:lineTo x="0" y="0"/>
              </wp:wrapPolygon>
            </wp:wrapTight>
            <wp:docPr id="10" name="Picture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1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296035" cy="1595120"/>
                    </a:xfrm>
                    <a:prstGeom prst="rect">
                      <a:avLst/>
                    </a:prstGeom>
                    <a:noFill/>
                  </pic:spPr>
                </pic:pic>
              </a:graphicData>
            </a:graphic>
          </wp:anchor>
        </w:drawing>
      </w:r>
      <w:r>
        <w:rPr>
          <w:rFonts w:hint="eastAsia"/>
          <w:b/>
          <w:color w:val="FF0000"/>
          <w:sz w:val="36"/>
          <w:szCs w:val="36"/>
        </w:rPr>
        <w:t>双流区名教师工作室</w:t>
      </w:r>
      <w:r>
        <w:rPr>
          <w:b/>
          <w:color w:val="FF0000"/>
          <w:sz w:val="36"/>
          <w:szCs w:val="36"/>
        </w:rPr>
        <w:t>——</w:t>
      </w:r>
      <w:r>
        <w:rPr>
          <w:rFonts w:hint="eastAsia"/>
          <w:b/>
          <w:color w:val="FF0000"/>
          <w:sz w:val="36"/>
          <w:szCs w:val="36"/>
        </w:rPr>
        <w:t>罗宗绪工作室</w:t>
      </w:r>
    </w:p>
    <w:p>
      <w:pPr>
        <w:spacing w:line="300" w:lineRule="auto"/>
        <w:jc w:val="center"/>
        <w:rPr>
          <w:b/>
          <w:sz w:val="36"/>
          <w:szCs w:val="36"/>
        </w:rPr>
      </w:pPr>
      <w:r>
        <w:rPr>
          <w:b/>
          <w:sz w:val="36"/>
          <w:szCs w:val="36"/>
        </w:rPr>
        <w:pict>
          <v:shape id="_x0000_i1025" o:spt="136" type="#_x0000_t136" style="height:47.25pt;width:335.25pt;" fillcolor="#B2B2B2" filled="t" stroked="t" coordsize="21600,21600">
            <v:path/>
            <v:fill on="t" opacity="32768f" focussize="0,0"/>
            <v:stroke weight="1pt" color="#3333CC"/>
            <v:imagedata o:title=""/>
            <o:lock v:ext="edit" text="f"/>
            <v:textpath on="t" fitshape="t" fitpath="t" trim="t" xscale="f" string="工作简讯" style="font-family:楷体_GB2312;font-size:36pt;v-same-letter-heights:t;v-text-align:center;"/>
            <o:extrusion color="#92D050" lightposition="50000,-50000,10000" on="t" skewangle="135" viewpoint="34.7222222222222mm,34.7222222222222mm,250mm" viewpointorigin="0,0.5"/>
            <w10:wrap type="none"/>
            <w10:anchorlock/>
          </v:shape>
        </w:pict>
      </w:r>
    </w:p>
    <w:p>
      <w:pPr>
        <w:spacing w:line="300" w:lineRule="auto"/>
        <w:ind w:left="5180" w:hanging="5180" w:hangingChars="1850"/>
        <w:jc w:val="center"/>
        <w:rPr>
          <w:rFonts w:ascii="华文隶书" w:eastAsia="华文隶书"/>
          <w:sz w:val="28"/>
          <w:szCs w:val="28"/>
        </w:rPr>
      </w:pPr>
      <w:r>
        <w:rPr>
          <w:rFonts w:hint="eastAsia"/>
          <w:sz w:val="28"/>
          <w:szCs w:val="28"/>
        </w:rPr>
        <w:t>（</w:t>
      </w:r>
      <w:r>
        <w:rPr>
          <w:sz w:val="28"/>
          <w:szCs w:val="28"/>
        </w:rPr>
        <w:t>201</w:t>
      </w:r>
      <w:r>
        <w:rPr>
          <w:rFonts w:hint="eastAsia"/>
          <w:sz w:val="28"/>
          <w:szCs w:val="28"/>
        </w:rPr>
        <w:t>8年5月）</w:t>
      </w:r>
    </w:p>
    <w:p>
      <w:pPr>
        <w:spacing w:line="300" w:lineRule="auto"/>
        <w:rPr>
          <w:sz w:val="28"/>
          <w:szCs w:val="28"/>
        </w:rPr>
      </w:pPr>
      <w:r>
        <w:rPr>
          <w:rFonts w:hint="eastAsia"/>
          <w:sz w:val="28"/>
          <w:szCs w:val="28"/>
        </w:rPr>
        <w:t>━━━━━━━━━━━━━━━━━━━━━━━━━━━━━</w:t>
      </w:r>
    </w:p>
    <w:p>
      <w:pPr>
        <w:spacing w:line="300" w:lineRule="auto"/>
        <w:ind w:firstLine="480" w:firstLineChars="150"/>
        <w:rPr>
          <w:rFonts w:ascii="华文彩云" w:eastAsia="华文彩云"/>
          <w:b/>
          <w:sz w:val="32"/>
          <w:szCs w:val="32"/>
          <w:shd w:val="pct10" w:color="auto" w:fill="FFFFFF"/>
        </w:rPr>
      </w:pPr>
      <w:r>
        <w:rPr>
          <w:rFonts w:hint="eastAsia" w:ascii="华文彩云" w:eastAsia="华文彩云"/>
          <w:b/>
          <w:sz w:val="32"/>
          <w:szCs w:val="32"/>
          <w:shd w:val="pct10" w:color="auto" w:fill="FFFFFF"/>
        </w:rPr>
        <w:t>目录</w:t>
      </w:r>
    </w:p>
    <w:p>
      <w:pPr>
        <w:spacing w:line="300" w:lineRule="auto"/>
      </w:pPr>
      <w:r>
        <w:rPr>
          <w:rFonts w:hint="eastAsia" w:ascii="黑体" w:eastAsia="黑体"/>
          <w:b/>
        </w:rPr>
        <w:t>◆</w:t>
      </w:r>
      <w:r>
        <w:rPr>
          <w:rFonts w:hint="eastAsia"/>
          <w:b/>
        </w:rPr>
        <w:t>活动掠影</w:t>
      </w:r>
      <w:r>
        <w:rPr>
          <w:rFonts w:hint="eastAsia" w:ascii="黑体" w:eastAsia="黑体"/>
          <w:b/>
        </w:rPr>
        <w:t>………………………………………………………</w:t>
      </w:r>
      <w:r>
        <w:rPr>
          <w:rFonts w:ascii="黑体" w:eastAsia="黑体"/>
          <w:b/>
        </w:rPr>
        <w:t>1—2</w:t>
      </w:r>
    </w:p>
    <w:p>
      <w:pPr>
        <w:spacing w:line="300" w:lineRule="auto"/>
        <w:rPr>
          <w:rFonts w:ascii="黑体" w:eastAsia="黑体"/>
          <w:b/>
          <w:sz w:val="32"/>
          <w:szCs w:val="32"/>
        </w:rPr>
      </w:pPr>
      <w:r>
        <w:rPr>
          <w:rFonts w:hint="eastAsia" w:ascii="黑体" w:eastAsia="黑体"/>
          <w:b/>
          <w:sz w:val="32"/>
          <w:szCs w:val="32"/>
        </w:rPr>
        <w:t>本期视点</w:t>
      </w:r>
    </w:p>
    <w:p>
      <w:pPr>
        <w:spacing w:line="300" w:lineRule="auto"/>
      </w:pPr>
      <w:r>
        <w:rPr>
          <w:rFonts w:hint="eastAsia"/>
        </w:rPr>
        <w:t>★工作室在棠湖外国语学校听学员林亚珊的研讨课《圆的综合题》。</w:t>
      </w:r>
    </w:p>
    <w:p>
      <w:pPr>
        <w:spacing w:line="300" w:lineRule="auto"/>
      </w:pPr>
      <w:r>
        <w:rPr>
          <w:rFonts w:hint="eastAsia"/>
        </w:rPr>
        <w:t>★工作室在双中实验学校参加研讨活动。</w:t>
      </w:r>
    </w:p>
    <w:p>
      <w:pPr>
        <w:spacing w:line="300" w:lineRule="auto"/>
        <w:rPr>
          <w:rFonts w:ascii="楷体_GB2312" w:eastAsia="楷体_GB2312"/>
          <w:szCs w:val="21"/>
        </w:rPr>
      </w:pPr>
      <w:r>
        <w:rPr>
          <w:rFonts w:hint="eastAsia" w:ascii="楷体_GB2312" w:eastAsia="楷体_GB2312"/>
          <w:szCs w:val="21"/>
        </w:rPr>
        <w:t>编辑部：罗宗绪工作室</w:t>
      </w:r>
    </w:p>
    <w:p>
      <w:pPr>
        <w:spacing w:line="300" w:lineRule="auto"/>
        <w:ind w:firstLine="480" w:firstLineChars="200"/>
        <w:rPr>
          <w:rFonts w:ascii="楷体_GB2312" w:eastAsia="楷体_GB2312"/>
          <w:szCs w:val="21"/>
        </w:rPr>
      </w:pPr>
      <w:r>
        <w:rPr>
          <w:rFonts w:hint="eastAsia" w:ascii="楷体_GB2312" w:eastAsia="楷体_GB2312"/>
          <w:szCs w:val="21"/>
        </w:rPr>
        <w:t>主编：罗宗绪</w:t>
      </w:r>
    </w:p>
    <w:p>
      <w:pPr>
        <w:spacing w:line="300" w:lineRule="auto"/>
        <w:ind w:firstLine="480" w:firstLineChars="200"/>
        <w:rPr>
          <w:rFonts w:ascii="楷体_GB2312" w:eastAsia="楷体_GB2312"/>
          <w:szCs w:val="21"/>
        </w:rPr>
      </w:pPr>
      <w:r>
        <w:rPr>
          <w:rFonts w:hint="eastAsia" w:ascii="楷体_GB2312" w:eastAsia="楷体_GB2312"/>
          <w:szCs w:val="21"/>
        </w:rPr>
        <w:t>指导：谢祖福赵剑云樊凤玲高永琼</w:t>
      </w:r>
    </w:p>
    <w:p>
      <w:pPr>
        <w:spacing w:line="300" w:lineRule="auto"/>
        <w:ind w:firstLine="480" w:firstLineChars="200"/>
        <w:rPr>
          <w:rFonts w:ascii="楷体_GB2312" w:eastAsia="楷体_GB2312"/>
          <w:szCs w:val="21"/>
        </w:rPr>
      </w:pPr>
      <w:r>
        <w:rPr>
          <w:rFonts w:hint="eastAsia" w:ascii="楷体_GB2312" w:eastAsia="楷体_GB2312"/>
          <w:szCs w:val="21"/>
        </w:rPr>
        <w:t>编委：曹宇王春雷万静穆玲曾英纪道军陈彦霓王安翠侯静戢思瀚林亚珊刘佳胡勇</w:t>
      </w:r>
    </w:p>
    <w:p>
      <w:pPr>
        <w:spacing w:line="300" w:lineRule="auto"/>
        <w:ind w:firstLine="480" w:firstLineChars="200"/>
        <w:rPr>
          <w:rFonts w:ascii="楷体_GB2312" w:eastAsia="楷体_GB2312"/>
          <w:szCs w:val="21"/>
        </w:rPr>
      </w:pPr>
      <w:r>
        <w:rPr>
          <w:rFonts w:hint="eastAsia" w:ascii="楷体_GB2312" w:eastAsia="楷体_GB2312"/>
          <w:szCs w:val="21"/>
        </w:rPr>
        <w:t>责任编辑：王安翠</w:t>
      </w:r>
    </w:p>
    <w:p>
      <w:pPr>
        <w:spacing w:line="300" w:lineRule="auto"/>
        <w:ind w:firstLine="480" w:firstLineChars="200"/>
        <w:rPr>
          <w:rFonts w:ascii="楷体_GB2312" w:eastAsia="楷体_GB2312"/>
          <w:szCs w:val="21"/>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楷体_GB2312" w:eastAsia="楷体_GB2312"/>
          <w:szCs w:val="21"/>
        </w:rPr>
        <w:t>联系邮箱：</w:t>
      </w:r>
      <w:r>
        <w:fldChar w:fldCharType="begin"/>
      </w:r>
      <w:r>
        <w:instrText xml:space="preserve"> HYPERLINK "mailto:35280423@qq.com" </w:instrText>
      </w:r>
      <w:r>
        <w:fldChar w:fldCharType="separate"/>
      </w:r>
      <w:r>
        <w:rPr>
          <w:rStyle w:val="9"/>
          <w:rFonts w:ascii="楷体_GB2312" w:eastAsia="楷体_GB2312"/>
          <w:szCs w:val="21"/>
        </w:rPr>
        <w:t>285072733@qq.com</w:t>
      </w:r>
      <w:r>
        <w:rPr>
          <w:rStyle w:val="9"/>
          <w:rFonts w:ascii="楷体_GB2312" w:eastAsia="楷体_GB2312"/>
          <w:szCs w:val="21"/>
        </w:rPr>
        <w:fldChar w:fldCharType="end"/>
      </w:r>
    </w:p>
    <w:p>
      <w:pPr>
        <w:spacing w:line="300" w:lineRule="auto"/>
        <w:rPr>
          <w:b/>
          <w:bCs/>
          <w:sz w:val="28"/>
          <w:szCs w:val="28"/>
        </w:rPr>
      </w:pPr>
      <w:r>
        <w:pict>
          <v:shape id="AutoShape 6" o:spid="_x0000_s1031" o:spt="163" type="#_x0000_t163" style="position:absolute;left:0pt;margin-left:120.75pt;margin-top:27.55pt;height:26.45pt;width:246.3pt;mso-wrap-distance-left:9pt;mso-wrap-distance-right:9pt;z-index:-251658240;mso-width-relative:page;mso-height-relative:page;" fillcolor="#FFFF00" filled="t" coordsize="21600,21600" wrapcoords="1646 -29623 1251 -27154 329 -19749 -132 -14811 -198 -7406 -198 -5554 329 0 329 2469 3885 9874 4939 11726 7771 21600 11327 30857 11985 34560 13500 39497 13500 42583 15937 48754 17056 48754 17320 48754 17780 47520 18900 40731 18637 29006 13434 8640 11590 3703 9483 0 9615 -2469 8956 -5554 7112 -11109 5137 -18514 4544 -19749 1910 -29623 1646 -29623" adj="16518">
            <v:path/>
            <v:fill on="t" color2="#707070" focussize="0,0"/>
            <v:stroke/>
            <v:imagedata o:title=""/>
            <o:lock v:ext="edit"/>
            <v:textpath on="t" fitshape="t" fitpath="t" trim="t" xscale="f" string="活动掠影" style="font-family:宋体;font-size:36pt;v-text-align:center;"/>
            <o:extrusion backdepth="30pt" brightness="10000f" color="#939676" lightlevel="44000f" lightlevel2="24000f" lightposition="-50000,-50000,10000" lightposition2="50000,0,10000" on="t" rotationangle="1966080f,-2359296f" type="perspective" viewpoint="0mm,0mm,250mm" viewpointorigin="0,0"/>
            <w10:wrap type="tight"/>
          </v:shape>
        </w:pict>
      </w:r>
    </w:p>
    <w:p>
      <w:pPr>
        <w:spacing w:line="300" w:lineRule="auto"/>
        <w:rPr>
          <w:b/>
          <w:bCs/>
          <w:sz w:val="28"/>
          <w:szCs w:val="28"/>
        </w:rPr>
      </w:pPr>
    </w:p>
    <w:p>
      <w:pPr>
        <w:spacing w:line="300" w:lineRule="auto"/>
        <w:jc w:val="center"/>
        <w:rPr>
          <w:b/>
          <w:bCs/>
          <w:sz w:val="28"/>
          <w:szCs w:val="28"/>
        </w:rPr>
      </w:pPr>
      <w:r>
        <w:rPr>
          <w:rFonts w:hint="eastAsia"/>
          <w:b/>
          <w:bCs/>
          <w:sz w:val="28"/>
          <w:szCs w:val="28"/>
        </w:rPr>
        <w:t>罗宗绪工作室5月活动记录</w:t>
      </w:r>
    </w:p>
    <w:tbl>
      <w:tblPr>
        <w:tblStyle w:val="10"/>
        <w:tblW w:w="86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6"/>
        <w:gridCol w:w="1329"/>
        <w:gridCol w:w="4868"/>
        <w:gridCol w:w="10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40" w:hRule="atLeast"/>
        </w:trPr>
        <w:tc>
          <w:tcPr>
            <w:tcW w:w="1336" w:type="dxa"/>
          </w:tcPr>
          <w:p>
            <w:pPr>
              <w:spacing w:line="300" w:lineRule="auto"/>
              <w:rPr>
                <w:szCs w:val="21"/>
              </w:rPr>
            </w:pPr>
            <w:r>
              <w:rPr>
                <w:rFonts w:hint="eastAsia"/>
                <w:szCs w:val="21"/>
              </w:rPr>
              <w:t>时间</w:t>
            </w:r>
          </w:p>
        </w:tc>
        <w:tc>
          <w:tcPr>
            <w:tcW w:w="1329" w:type="dxa"/>
          </w:tcPr>
          <w:p>
            <w:pPr>
              <w:spacing w:line="300" w:lineRule="auto"/>
              <w:rPr>
                <w:szCs w:val="21"/>
              </w:rPr>
            </w:pPr>
            <w:r>
              <w:rPr>
                <w:rFonts w:hint="eastAsia"/>
                <w:szCs w:val="21"/>
              </w:rPr>
              <w:t>地点</w:t>
            </w:r>
          </w:p>
        </w:tc>
        <w:tc>
          <w:tcPr>
            <w:tcW w:w="4868" w:type="dxa"/>
          </w:tcPr>
          <w:p>
            <w:pPr>
              <w:spacing w:line="300" w:lineRule="auto"/>
              <w:rPr>
                <w:szCs w:val="21"/>
              </w:rPr>
            </w:pPr>
            <w:r>
              <w:rPr>
                <w:rFonts w:hint="eastAsia"/>
                <w:szCs w:val="21"/>
              </w:rPr>
              <w:t>主要内容</w:t>
            </w:r>
          </w:p>
        </w:tc>
        <w:tc>
          <w:tcPr>
            <w:tcW w:w="1090" w:type="dxa"/>
          </w:tcPr>
          <w:p>
            <w:pPr>
              <w:spacing w:line="300" w:lineRule="auto"/>
              <w:rPr>
                <w:szCs w:val="21"/>
              </w:rPr>
            </w:pPr>
            <w:r>
              <w:rPr>
                <w:rFonts w:hint="eastAsia"/>
                <w:szCs w:val="21"/>
              </w:rPr>
              <w:t>主持人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36" w:type="dxa"/>
            <w:vAlign w:val="center"/>
          </w:tcPr>
          <w:p>
            <w:pPr>
              <w:spacing w:line="300" w:lineRule="auto"/>
              <w:jc w:val="center"/>
              <w:rPr>
                <w:szCs w:val="21"/>
              </w:rPr>
            </w:pPr>
            <w:r>
              <w:rPr>
                <w:rFonts w:hint="eastAsia"/>
                <w:szCs w:val="21"/>
              </w:rPr>
              <w:t>5月8日</w:t>
            </w:r>
          </w:p>
        </w:tc>
        <w:tc>
          <w:tcPr>
            <w:tcW w:w="1329" w:type="dxa"/>
            <w:vAlign w:val="center"/>
          </w:tcPr>
          <w:p>
            <w:pPr>
              <w:spacing w:line="300" w:lineRule="auto"/>
              <w:jc w:val="center"/>
              <w:rPr>
                <w:szCs w:val="21"/>
              </w:rPr>
            </w:pPr>
            <w:r>
              <w:rPr>
                <w:rFonts w:hint="eastAsia"/>
              </w:rPr>
              <w:t>棠湖外国语学校</w:t>
            </w:r>
          </w:p>
        </w:tc>
        <w:tc>
          <w:tcPr>
            <w:tcW w:w="4868" w:type="dxa"/>
          </w:tcPr>
          <w:p>
            <w:pPr>
              <w:spacing w:line="300" w:lineRule="auto"/>
            </w:pPr>
            <w:r>
              <w:t>1.</w:t>
            </w:r>
            <w:r>
              <w:rPr>
                <w:rFonts w:hint="eastAsia"/>
              </w:rPr>
              <w:t>工作室学员林亚珊关于《圆的综合运用》的研讨课。</w:t>
            </w:r>
          </w:p>
          <w:p>
            <w:pPr>
              <w:spacing w:line="300" w:lineRule="auto"/>
              <w:rPr>
                <w:szCs w:val="21"/>
              </w:rPr>
            </w:pPr>
            <w:r>
              <w:rPr>
                <w:szCs w:val="21"/>
              </w:rPr>
              <w:t>2.</w:t>
            </w:r>
            <w:r>
              <w:rPr>
                <w:rFonts w:hint="eastAsia"/>
              </w:rPr>
              <w:t>评课议课。</w:t>
            </w:r>
          </w:p>
        </w:tc>
        <w:tc>
          <w:tcPr>
            <w:tcW w:w="1090" w:type="dxa"/>
          </w:tcPr>
          <w:p>
            <w:pPr>
              <w:spacing w:line="300" w:lineRule="auto"/>
              <w:rPr>
                <w:szCs w:val="21"/>
              </w:rPr>
            </w:pPr>
          </w:p>
          <w:p>
            <w:pPr>
              <w:spacing w:line="300" w:lineRule="auto"/>
              <w:rPr>
                <w:szCs w:val="21"/>
              </w:rPr>
            </w:pPr>
            <w:r>
              <w:rPr>
                <w:rFonts w:hint="eastAsia"/>
                <w:szCs w:val="21"/>
              </w:rPr>
              <w:t>罗宗绪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48" w:hRule="atLeast"/>
        </w:trPr>
        <w:tc>
          <w:tcPr>
            <w:tcW w:w="1336" w:type="dxa"/>
            <w:vAlign w:val="center"/>
          </w:tcPr>
          <w:p>
            <w:pPr>
              <w:spacing w:line="300" w:lineRule="auto"/>
              <w:ind w:firstLine="120" w:firstLineChars="50"/>
              <w:jc w:val="both"/>
              <w:rPr>
                <w:szCs w:val="21"/>
              </w:rPr>
            </w:pPr>
            <w:r>
              <w:rPr>
                <w:rFonts w:hint="eastAsia"/>
                <w:szCs w:val="21"/>
              </w:rPr>
              <w:t>5月9日</w:t>
            </w:r>
          </w:p>
        </w:tc>
        <w:tc>
          <w:tcPr>
            <w:tcW w:w="1329" w:type="dxa"/>
            <w:vAlign w:val="center"/>
          </w:tcPr>
          <w:p>
            <w:pPr>
              <w:spacing w:line="300" w:lineRule="auto"/>
              <w:jc w:val="center"/>
              <w:rPr>
                <w:szCs w:val="21"/>
              </w:rPr>
            </w:pPr>
            <w:r>
              <w:rPr>
                <w:rFonts w:hint="eastAsia"/>
                <w:szCs w:val="21"/>
              </w:rPr>
              <w:t>双中实验校</w:t>
            </w:r>
          </w:p>
        </w:tc>
        <w:tc>
          <w:tcPr>
            <w:tcW w:w="4868" w:type="dxa"/>
          </w:tcPr>
          <w:p>
            <w:pPr>
              <w:spacing w:line="300" w:lineRule="auto"/>
              <w:rPr>
                <w:rFonts w:cs="Arial" w:asciiTheme="minorEastAsia" w:hAnsiTheme="minorEastAsia" w:eastAsiaTheme="minorEastAsia"/>
                <w:color w:val="3E3E3E"/>
              </w:rPr>
            </w:pPr>
            <w:r>
              <w:rPr>
                <w:rFonts w:hint="eastAsia" w:cs="Times New Roman" w:asciiTheme="majorEastAsia" w:hAnsiTheme="majorEastAsia" w:eastAsiaTheme="majorEastAsia"/>
              </w:rPr>
              <w:t>1.宁锐教授《</w:t>
            </w:r>
            <w:r>
              <w:rPr>
                <w:rFonts w:hint="eastAsia" w:asciiTheme="majorEastAsia" w:hAnsiTheme="majorEastAsia" w:eastAsiaTheme="majorEastAsia"/>
                <w:bCs/>
              </w:rPr>
              <w:t>核心素养视角下发展学生数学思维品质之教学研究</w:t>
            </w:r>
            <w:r>
              <w:rPr>
                <w:rFonts w:hint="eastAsia" w:cs="Times New Roman" w:asciiTheme="majorEastAsia" w:hAnsiTheme="majorEastAsia" w:eastAsiaTheme="majorEastAsia"/>
              </w:rPr>
              <w:t>》</w:t>
            </w:r>
            <w:r>
              <w:rPr>
                <w:rFonts w:hint="eastAsia" w:cs="Times New Roman" w:asciiTheme="minorEastAsia" w:hAnsiTheme="minorEastAsia" w:eastAsiaTheme="minorEastAsia"/>
              </w:rPr>
              <w:t>的报告。</w:t>
            </w:r>
          </w:p>
          <w:p>
            <w:pPr>
              <w:spacing w:line="300" w:lineRule="auto"/>
              <w:rPr>
                <w:rFonts w:cs="Times New Roman" w:asciiTheme="minorEastAsia" w:hAnsiTheme="minorEastAsia" w:eastAsiaTheme="minorEastAsia"/>
                <w:color w:val="3E3E3E"/>
              </w:rPr>
            </w:pPr>
            <w:r>
              <w:rPr>
                <w:rFonts w:hint="eastAsia" w:cs="Times New Roman" w:asciiTheme="minorEastAsia" w:hAnsiTheme="minorEastAsia" w:eastAsiaTheme="minorEastAsia"/>
                <w:color w:val="3E3E3E"/>
              </w:rPr>
              <w:t>2.宁锐教授指导工作室学员如何写案例研究</w:t>
            </w:r>
            <w:r>
              <w:rPr>
                <w:rFonts w:hint="eastAsia" w:cs="Times New Roman" w:asciiTheme="majorEastAsia" w:hAnsiTheme="majorEastAsia" w:eastAsiaTheme="majorEastAsia"/>
                <w:color w:val="3E3E3E"/>
              </w:rPr>
              <w:t>3</w:t>
            </w:r>
            <w:r>
              <w:rPr>
                <w:rFonts w:hint="eastAsia" w:asciiTheme="majorEastAsia" w:hAnsiTheme="majorEastAsia" w:eastAsiaTheme="majorEastAsia"/>
                <w:bCs/>
              </w:rPr>
              <w:t>、导师</w:t>
            </w:r>
            <w:r>
              <w:rPr>
                <w:rFonts w:hint="eastAsia" w:asciiTheme="majorEastAsia" w:hAnsiTheme="majorEastAsia" w:eastAsiaTheme="majorEastAsia"/>
              </w:rPr>
              <w:t>罗宗绪重申工作室的教育理念、主张和教学特色。</w:t>
            </w:r>
          </w:p>
        </w:tc>
        <w:tc>
          <w:tcPr>
            <w:tcW w:w="1090" w:type="dxa"/>
          </w:tcPr>
          <w:p>
            <w:pPr>
              <w:spacing w:line="300" w:lineRule="auto"/>
              <w:rPr>
                <w:szCs w:val="21"/>
              </w:rPr>
            </w:pPr>
          </w:p>
          <w:p>
            <w:pPr>
              <w:spacing w:line="300" w:lineRule="auto"/>
              <w:rPr>
                <w:szCs w:val="21"/>
              </w:rPr>
            </w:pPr>
            <w:r>
              <w:rPr>
                <w:rFonts w:hint="eastAsia"/>
                <w:szCs w:val="21"/>
              </w:rPr>
              <w:t>宁  锐</w:t>
            </w:r>
          </w:p>
          <w:p>
            <w:pPr>
              <w:spacing w:line="300" w:lineRule="auto"/>
              <w:rPr>
                <w:szCs w:val="21"/>
              </w:rPr>
            </w:pPr>
            <w:r>
              <w:rPr>
                <w:rFonts w:hint="eastAsia"/>
                <w:szCs w:val="21"/>
              </w:rPr>
              <w:t>罗宗绪</w:t>
            </w:r>
          </w:p>
        </w:tc>
      </w:tr>
    </w:tbl>
    <w:p>
      <w:pPr>
        <w:pStyle w:val="2"/>
        <w:spacing w:before="0" w:after="0"/>
        <w:rPr>
          <w:shd w:val="clear" w:color="auto" w:fill="FAFAFA"/>
        </w:rPr>
      </w:pPr>
      <w:r>
        <w:rPr>
          <w:rFonts w:hint="eastAsia"/>
          <w:shd w:val="clear" w:color="auto" w:fill="FAFAFA"/>
        </w:rPr>
        <w:t>双流区罗宗绪名师工作室到</w:t>
      </w:r>
      <w:r>
        <w:rPr>
          <w:rFonts w:hint="eastAsia"/>
        </w:rPr>
        <w:t>棠湖外国语学校</w:t>
      </w:r>
      <w:r>
        <w:rPr>
          <w:rFonts w:hint="eastAsia"/>
          <w:shd w:val="clear" w:color="auto" w:fill="FAFAFA"/>
        </w:rPr>
        <w:t>进行研修活动</w:t>
      </w:r>
    </w:p>
    <w:p>
      <w:pPr>
        <w:pBdr>
          <w:bottom w:val="single" w:color="auto" w:sz="4" w:space="0"/>
        </w:pBdr>
        <w:ind w:firstLine="480" w:firstLineChars="200"/>
      </w:pPr>
      <w:r>
        <w:rPr>
          <w:rFonts w:hint="eastAsia" w:ascii="Times" w:hAnsi="Times" w:cs="Times"/>
          <w:szCs w:val="21"/>
        </w:rPr>
        <w:t>5月8日下午，罗宗绪工作室一行人来到</w:t>
      </w:r>
      <w:r>
        <w:rPr>
          <w:rFonts w:hint="eastAsia"/>
        </w:rPr>
        <w:t>棠湖外国语学校</w:t>
      </w:r>
      <w:r>
        <w:rPr>
          <w:rFonts w:hint="eastAsia" w:ascii="Times" w:hAnsi="Times" w:cs="Times"/>
          <w:szCs w:val="21"/>
        </w:rPr>
        <w:t>进行工作室的研修活动，</w:t>
      </w:r>
      <w:r>
        <w:rPr>
          <w:rFonts w:hint="eastAsia"/>
        </w:rPr>
        <w:t>在本次研修活动中，先是由学员林亚珊上了一堂初三复习课《圆的综合问题研究》，这堂课获得了我们工作室学员的一致认同：此节课的特点是凸显出几何模型的重要性，老师设计发散问题，让学生自己提出问题。这节课也给我们带来很多的思考：几何发散思维该从初一开始培养，带领学生由因导果、执果索因，同时需要加强变式练习，提高学生触类旁通、举一反三的能力。</w:t>
      </w:r>
    </w:p>
    <w:p>
      <w:r>
        <w:drawing>
          <wp:inline distT="0" distB="0" distL="0" distR="0">
            <wp:extent cx="5210175" cy="3733800"/>
            <wp:effectExtent l="19050" t="0" r="9525" b="0"/>
            <wp:docPr id="3" name="图片 109" descr="D:\Documents\Tencent Files\277786478\FileRecv\MobileFile\mmexport1525859660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9" descr="D:\Documents\Tencent Files\277786478\FileRecv\MobileFile\mmexport1525859660585.jpg"/>
                    <pic:cNvPicPr>
                      <a:picLocks noChangeAspect="1" noChangeArrowheads="1"/>
                    </pic:cNvPicPr>
                  </pic:nvPicPr>
                  <pic:blipFill>
                    <a:blip r:embed="rId6"/>
                    <a:srcRect/>
                    <a:stretch>
                      <a:fillRect/>
                    </a:stretch>
                  </pic:blipFill>
                  <pic:spPr>
                    <a:xfrm>
                      <a:off x="0" y="0"/>
                      <a:ext cx="5210175" cy="3733800"/>
                    </a:xfrm>
                    <a:prstGeom prst="rect">
                      <a:avLst/>
                    </a:prstGeom>
                    <a:noFill/>
                    <a:ln w="9525">
                      <a:noFill/>
                      <a:miter lim="800000"/>
                      <a:headEnd/>
                      <a:tailEnd/>
                    </a:ln>
                  </pic:spPr>
                </pic:pic>
              </a:graphicData>
            </a:graphic>
          </wp:inline>
        </w:drawing>
      </w:r>
    </w:p>
    <w:p>
      <w:r>
        <w:drawing>
          <wp:inline distT="0" distB="0" distL="0" distR="0">
            <wp:extent cx="5274310" cy="3955415"/>
            <wp:effectExtent l="19050" t="0" r="2540" b="0"/>
            <wp:docPr id="110" name="图片 110" descr="D:\Documents\Tencent Files\277786478\FileRecv\MobileFile\mmexport1525859673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D:\Documents\Tencent Files\277786478\FileRecv\MobileFile\mmexport1525859673207.jpg"/>
                    <pic:cNvPicPr>
                      <a:picLocks noChangeAspect="1" noChangeArrowheads="1"/>
                    </pic:cNvPicPr>
                  </pic:nvPicPr>
                  <pic:blipFill>
                    <a:blip r:embed="rId7"/>
                    <a:srcRect/>
                    <a:stretch>
                      <a:fillRect/>
                    </a:stretch>
                  </pic:blipFill>
                  <pic:spPr>
                    <a:xfrm>
                      <a:off x="0" y="0"/>
                      <a:ext cx="5274310" cy="3955733"/>
                    </a:xfrm>
                    <a:prstGeom prst="rect">
                      <a:avLst/>
                    </a:prstGeom>
                    <a:noFill/>
                    <a:ln w="9525">
                      <a:noFill/>
                      <a:miter lim="800000"/>
                      <a:headEnd/>
                      <a:tailEnd/>
                    </a:ln>
                  </pic:spPr>
                </pic:pic>
              </a:graphicData>
            </a:graphic>
          </wp:inline>
        </w:drawing>
      </w:r>
    </w:p>
    <w:p>
      <w:pPr>
        <w:rPr>
          <w:rFonts w:hint="eastAsia"/>
        </w:rPr>
      </w:pPr>
    </w:p>
    <w:p/>
    <w:p>
      <w:pPr>
        <w:rPr>
          <w:b/>
        </w:rPr>
      </w:pPr>
      <w:r>
        <w:rPr>
          <w:b/>
        </w:rPr>
        <w:drawing>
          <wp:inline distT="0" distB="0" distL="0" distR="0">
            <wp:extent cx="5274310" cy="3956685"/>
            <wp:effectExtent l="19050" t="0" r="2540" b="0"/>
            <wp:docPr id="111" name="图片 111" descr="D:\Documents\Tencent Files\277786478\FileRecv\MobileFile\null-4ef2baeff0970c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D:\Documents\Tencent Files\277786478\FileRecv\MobileFile\null-4ef2baeff0970cb3.jpg"/>
                    <pic:cNvPicPr>
                      <a:picLocks noChangeAspect="1" noChangeArrowheads="1"/>
                    </pic:cNvPicPr>
                  </pic:nvPicPr>
                  <pic:blipFill>
                    <a:blip r:embed="rId8"/>
                    <a:srcRect/>
                    <a:stretch>
                      <a:fillRect/>
                    </a:stretch>
                  </pic:blipFill>
                  <pic:spPr>
                    <a:xfrm>
                      <a:off x="0" y="0"/>
                      <a:ext cx="5274310" cy="3956892"/>
                    </a:xfrm>
                    <a:prstGeom prst="rect">
                      <a:avLst/>
                    </a:prstGeom>
                    <a:noFill/>
                    <a:ln w="9525">
                      <a:noFill/>
                      <a:miter lim="800000"/>
                      <a:headEnd/>
                      <a:tailEnd/>
                    </a:ln>
                  </pic:spPr>
                </pic:pic>
              </a:graphicData>
            </a:graphic>
          </wp:inline>
        </w:drawing>
      </w:r>
    </w:p>
    <w:p>
      <w:pPr>
        <w:pStyle w:val="2"/>
        <w:spacing w:before="0" w:after="0"/>
        <w:rPr>
          <w:rFonts w:hint="eastAsia"/>
          <w:shd w:val="clear" w:color="auto" w:fill="FAFAFA"/>
        </w:rPr>
      </w:pPr>
    </w:p>
    <w:p>
      <w:pPr>
        <w:pStyle w:val="2"/>
        <w:spacing w:before="0" w:after="0"/>
        <w:rPr>
          <w:shd w:val="clear" w:color="auto" w:fill="FAFAFA"/>
        </w:rPr>
      </w:pPr>
      <w:r>
        <w:rPr>
          <w:rFonts w:hint="eastAsia"/>
          <w:shd w:val="clear" w:color="auto" w:fill="FAFAFA"/>
        </w:rPr>
        <w:t>双流区罗宗绪名师工作室到双中实验学校进行研修活动</w:t>
      </w:r>
    </w:p>
    <w:p>
      <w:pPr>
        <w:ind w:firstLine="480" w:firstLineChars="200"/>
        <w:rPr>
          <w:rStyle w:val="8"/>
          <w:b w:val="0"/>
          <w:bCs w:val="0"/>
        </w:rPr>
      </w:pPr>
      <w:r>
        <w:rPr>
          <w:rFonts w:hint="eastAsia"/>
        </w:rPr>
        <w:t>5月9日下午，罗宗绪工作室所有成员来到双中实验学校参加研修活动，这次活动由四川师范大学宁锐教授主讲，他讲述了《</w:t>
      </w:r>
      <w:r>
        <w:rPr>
          <w:rFonts w:hint="eastAsia" w:asciiTheme="majorEastAsia" w:hAnsiTheme="majorEastAsia" w:eastAsiaTheme="majorEastAsia"/>
          <w:bCs/>
        </w:rPr>
        <w:t>核心素养视角下发展学生数学思维品质之教学研究</w:t>
      </w:r>
      <w:r>
        <w:rPr>
          <w:rFonts w:hint="eastAsia"/>
        </w:rPr>
        <w:t>》，从研究背景、研究框架、研究要点、研究方法、研究内容和技术路线等方面为我们介绍了研究的重要性及方法。同时宁锐老师还为我们所有学员介绍了思维品质的几个特征：灵活性、独创性、批判性，其中思维灵活性的要素为变化、转换、关联，思维独创性的要素为发散性、新颖性、精致化，思维批判性的要素为逆向、比较、综合。通过宁锐老师的介绍让学员深刻的感受到在发展学生核心素养的大背景下，我们一线教师应该从哪些方面去努力</w:t>
      </w:r>
      <w:r>
        <w:rPr>
          <w:rStyle w:val="8"/>
          <w:rFonts w:hint="eastAsia" w:cs="Times New Roman" w:asciiTheme="minorEastAsia" w:hAnsiTheme="minorEastAsia" w:eastAsiaTheme="minorEastAsia"/>
          <w:color w:val="646464"/>
        </w:rPr>
        <w:t>。</w:t>
      </w:r>
    </w:p>
    <w:p>
      <w:pPr>
        <w:ind w:firstLine="482" w:firstLineChars="200"/>
        <w:rPr>
          <w:rStyle w:val="8"/>
          <w:rFonts w:cs="Times New Roman" w:asciiTheme="minorEastAsia" w:hAnsiTheme="minorEastAsia" w:eastAsiaTheme="minorEastAsia"/>
          <w:color w:val="646464"/>
        </w:rPr>
      </w:pPr>
      <w:r>
        <w:rPr>
          <w:rFonts w:cs="Times New Roman" w:asciiTheme="minorEastAsia" w:hAnsiTheme="minorEastAsia" w:eastAsiaTheme="minorEastAsia"/>
          <w:b/>
          <w:bCs/>
          <w:color w:val="646464"/>
        </w:rPr>
        <w:drawing>
          <wp:inline distT="0" distB="0" distL="0" distR="0">
            <wp:extent cx="5268595" cy="3486150"/>
            <wp:effectExtent l="19050" t="0" r="7894" b="0"/>
            <wp:docPr id="112" name="图片 112" descr="D:\Documents\Tencent Files\277786478\FileRecv\MobileFile\null-31984bab59b3a0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D:\Documents\Tencent Files\277786478\FileRecv\MobileFile\null-31984bab59b3a0c3.jpg"/>
                    <pic:cNvPicPr>
                      <a:picLocks noChangeAspect="1" noChangeArrowheads="1"/>
                    </pic:cNvPicPr>
                  </pic:nvPicPr>
                  <pic:blipFill>
                    <a:blip r:embed="rId9"/>
                    <a:srcRect/>
                    <a:stretch>
                      <a:fillRect/>
                    </a:stretch>
                  </pic:blipFill>
                  <pic:spPr>
                    <a:xfrm>
                      <a:off x="0" y="0"/>
                      <a:ext cx="5274310" cy="3489692"/>
                    </a:xfrm>
                    <a:prstGeom prst="rect">
                      <a:avLst/>
                    </a:prstGeom>
                    <a:noFill/>
                    <a:ln w="9525">
                      <a:noFill/>
                      <a:miter lim="800000"/>
                      <a:headEnd/>
                      <a:tailEnd/>
                    </a:ln>
                  </pic:spPr>
                </pic:pic>
              </a:graphicData>
            </a:graphic>
          </wp:inline>
        </w:drawing>
      </w:r>
    </w:p>
    <w:p>
      <w:pPr>
        <w:rPr>
          <w:rStyle w:val="8"/>
          <w:rFonts w:cs="Times New Roman" w:asciiTheme="minorEastAsia" w:hAnsiTheme="minorEastAsia" w:eastAsiaTheme="minorEastAsia"/>
          <w:color w:val="646464"/>
        </w:rPr>
      </w:pPr>
    </w:p>
    <w:p>
      <w:pPr>
        <w:ind w:firstLine="472" w:firstLineChars="196"/>
        <w:rPr>
          <w:rStyle w:val="8"/>
          <w:rFonts w:hint="eastAsia" w:cs="Times New Roman"/>
          <w:color w:val="646464"/>
        </w:rPr>
      </w:pPr>
      <w:r>
        <w:rPr>
          <w:rFonts w:hint="eastAsia" w:cs="Times New Roman"/>
          <w:b/>
          <w:bCs/>
          <w:color w:val="646464"/>
        </w:rPr>
        <w:drawing>
          <wp:anchor distT="0" distB="0" distL="114300" distR="114300" simplePos="0" relativeHeight="251668480" behindDoc="1" locked="0" layoutInCell="1" allowOverlap="1">
            <wp:simplePos x="0" y="0"/>
            <wp:positionH relativeFrom="column">
              <wp:posOffset>276225</wp:posOffset>
            </wp:positionH>
            <wp:positionV relativeFrom="paragraph">
              <wp:posOffset>26670</wp:posOffset>
            </wp:positionV>
            <wp:extent cx="5269230" cy="3209925"/>
            <wp:effectExtent l="19050" t="0" r="7620" b="0"/>
            <wp:wrapTight wrapText="bothSides">
              <wp:wrapPolygon>
                <wp:start x="-78" y="0"/>
                <wp:lineTo x="-78" y="21536"/>
                <wp:lineTo x="21631" y="21536"/>
                <wp:lineTo x="21631" y="0"/>
                <wp:lineTo x="-78" y="0"/>
              </wp:wrapPolygon>
            </wp:wrapTight>
            <wp:docPr id="113" name="图片 113" descr="D:\Documents\Tencent Files\277786478\FileRecv\MobileFile\null7de15787add4d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D:\Documents\Tencent Files\277786478\FileRecv\MobileFile\null7de15787add4d297.jpg"/>
                    <pic:cNvPicPr>
                      <a:picLocks noChangeAspect="1" noChangeArrowheads="1"/>
                    </pic:cNvPicPr>
                  </pic:nvPicPr>
                  <pic:blipFill>
                    <a:blip r:embed="rId10"/>
                    <a:srcRect/>
                    <a:stretch>
                      <a:fillRect/>
                    </a:stretch>
                  </pic:blipFill>
                  <pic:spPr>
                    <a:xfrm>
                      <a:off x="0" y="0"/>
                      <a:ext cx="5269230" cy="3209925"/>
                    </a:xfrm>
                    <a:prstGeom prst="rect">
                      <a:avLst/>
                    </a:prstGeom>
                    <a:noFill/>
                    <a:ln w="9525">
                      <a:noFill/>
                      <a:miter lim="800000"/>
                      <a:headEnd/>
                      <a:tailEnd/>
                    </a:ln>
                  </pic:spPr>
                </pic:pic>
              </a:graphicData>
            </a:graphic>
          </wp:anchor>
        </w:drawing>
      </w:r>
    </w:p>
    <w:p>
      <w:pPr>
        <w:ind w:firstLine="472" w:firstLineChars="196"/>
        <w:rPr>
          <w:rStyle w:val="8"/>
          <w:rFonts w:hint="eastAsia" w:cs="Times New Roman"/>
          <w:color w:val="646464"/>
        </w:rPr>
      </w:pPr>
    </w:p>
    <w:p>
      <w:pPr>
        <w:ind w:firstLine="480" w:firstLineChars="200"/>
        <w:rPr>
          <w:rFonts w:hint="eastAsia"/>
        </w:rPr>
      </w:pPr>
      <w:r>
        <w:rPr>
          <w:rFonts w:hint="eastAsia"/>
        </w:rPr>
        <w:t>紧接着，为了让工作室学员能及时记录自己教学中的点点滴滴，宁锐老师又为大家介绍了如何进行案例研究，给大家介绍了几种研究案例的方法。</w:t>
      </w:r>
    </w:p>
    <w:p>
      <w:pPr>
        <w:ind w:firstLine="480" w:firstLineChars="200"/>
        <w:rPr>
          <w:rFonts w:hint="eastAsia"/>
        </w:rPr>
      </w:pPr>
      <w:r>
        <w:rPr>
          <w:rFonts w:hint="eastAsia"/>
        </w:rPr>
        <w:t>最后，工作室导师罗宗绪又一次强调了工作室的教育理念：教师用数学思维启迪学生智慧，学生用数学眼光欣赏奇妙世界。</w:t>
      </w:r>
    </w:p>
    <w:p>
      <w:pPr>
        <w:ind w:firstLine="480" w:firstLineChars="200"/>
        <w:rPr>
          <w:rFonts w:hint="eastAsia"/>
        </w:rPr>
      </w:pPr>
      <w:r>
        <w:rPr>
          <w:rFonts w:hint="eastAsia"/>
        </w:rPr>
        <w:t>听君一席话，胜读十年书。我们工作室的学员们在观课中得到启发，在聆听中收获感悟，今天我们工作室参加的这次送教活动，为大家带来了一场难得视听盛宴，更为如何发展学生数学思维开辟了一条崭新的路径。</w:t>
      </w:r>
    </w:p>
    <w:p>
      <w:pPr>
        <w:ind w:firstLine="480" w:firstLineChars="200"/>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隶书">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Times">
    <w:altName w:val="Times New Roman"/>
    <w:panose1 w:val="02020603050405020304"/>
    <w:charset w:val="00"/>
    <w:family w:val="roman"/>
    <w:pitch w:val="default"/>
    <w:sig w:usb0="00000000" w:usb1="00000000" w:usb2="00000008" w:usb3="00000000" w:csb0="0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14935" cy="147955"/>
              <wp:effectExtent l="0" t="0" r="0" b="0"/>
              <wp:wrapNone/>
              <wp:docPr id="9" name="文本框37"/>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sz w:val="18"/>
                            </w:rPr>
                          </w:pPr>
                        </w:p>
                      </w:txbxContent>
                    </wps:txbx>
                    <wps:bodyPr rot="0" vert="horz" wrap="none" lIns="0" tIns="0" rIns="0" bIns="0" anchor="t" anchorCtr="0" upright="1">
                      <a:spAutoFit/>
                    </wps:bodyPr>
                  </wps:wsp>
                </a:graphicData>
              </a:graphic>
            </wp:anchor>
          </w:drawing>
        </mc:Choice>
        <mc:Fallback>
          <w:pict>
            <v:shape id="文本框37" o:spid="_x0000_s1026" o:spt="202" type="#_x0000_t202" style="position:absolute;left:0pt;margin-top:0pt;height:11.65pt;width:9.05pt;mso-position-horizontal:right;mso-position-horizontal-relative:margin;mso-wrap-style:none;z-index:251658240;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rpb8P0QAAAAMBAAAPAAAAAAAAAAEAIAAAACIAAABkcnMvZG93bnJldi54bWxQSwECFAAUAAAA&#10;CACHTuJAbpKvQ/UBAADCAwAADgAAAAAAAAABACAAAAAgAQAAZHJzL2Uyb0RvYy54bWxQSwUGAAAA&#10;AAYABgBZAQAAhwUAAAAA&#10;">
              <v:fill on="f" focussize="0,0"/>
              <v:stroke on="f"/>
              <v:imagedata o:title=""/>
              <o:lock v:ext="edit" aspectratio="f"/>
              <v:textbox inset="0mm,0mm,0mm,0mm" style="mso-fit-shape-to-text:t;">
                <w:txbxContent>
                  <w:p>
                    <w:pPr>
                      <w:snapToGrid w:val="0"/>
                      <w:rPr>
                        <w:sz w:val="18"/>
                      </w:rPr>
                    </w:pPr>
                  </w:p>
                </w:txbxContent>
              </v:textbox>
            </v:shape>
          </w:pict>
        </mc:Fallback>
      </mc:AlternateContent>
    </w:r>
    <w: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0</wp:posOffset>
              </wp:positionV>
              <wp:extent cx="114935" cy="147955"/>
              <wp:effectExtent l="0" t="0" r="0" b="0"/>
              <wp:wrapNone/>
              <wp:docPr id="8" name="文本框19"/>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sz w:val="18"/>
                            </w:rPr>
                          </w:pPr>
                        </w:p>
                      </w:txbxContent>
                    </wps:txbx>
                    <wps:bodyPr rot="0" vert="horz" wrap="none" lIns="0" tIns="0" rIns="0" bIns="0" anchor="t" anchorCtr="0" upright="1">
                      <a:spAutoFit/>
                    </wps:bodyPr>
                  </wps:wsp>
                </a:graphicData>
              </a:graphic>
            </wp:anchor>
          </w:drawing>
        </mc:Choice>
        <mc:Fallback>
          <w:pict>
            <v:shape id="文本框19" o:spid="_x0000_s1026" o:spt="202" type="#_x0000_t202" style="position:absolute;left:0pt;margin-top:0pt;height:11.65pt;width:9.05pt;mso-position-horizontal:right;mso-position-horizontal-relative:margin;mso-wrap-style:none;z-index:251657216;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lvw/RAAAAAwEAAA8AAAAAAAAAAQAgAAAAIgAAAGRycy9kb3ducmV2LnhtbFBLAQIUABQAAAAI&#10;AIdO4kCx+kIb9AEAAMIDAAAOAAAAAAAAAAEAIAAAACABAABkcnMvZTJvRG9jLnhtbFBLBQYAAAAA&#10;BgAGAFkBAACGBQAAAAA=&#10;">
              <v:fill on="f" focussize="0,0"/>
              <v:stroke on="f"/>
              <v:imagedata o:title=""/>
              <o:lock v:ext="edit" aspectratio="f"/>
              <v:textbox inset="0mm,0mm,0mm,0mm" style="mso-fit-shape-to-text:t;">
                <w:txbxContent>
                  <w:p>
                    <w:pPr>
                      <w:snapToGrid w:val="0"/>
                      <w:rPr>
                        <w:sz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E7CC9"/>
    <w:rsid w:val="000034C3"/>
    <w:rsid w:val="00020041"/>
    <w:rsid w:val="00061A5C"/>
    <w:rsid w:val="000718F0"/>
    <w:rsid w:val="000779F6"/>
    <w:rsid w:val="000A0464"/>
    <w:rsid w:val="000D3326"/>
    <w:rsid w:val="000D342E"/>
    <w:rsid w:val="000D40F4"/>
    <w:rsid w:val="000D794E"/>
    <w:rsid w:val="00105328"/>
    <w:rsid w:val="001115F1"/>
    <w:rsid w:val="00115AEB"/>
    <w:rsid w:val="001807E4"/>
    <w:rsid w:val="0019512E"/>
    <w:rsid w:val="001A79F2"/>
    <w:rsid w:val="001B52FF"/>
    <w:rsid w:val="001C3D25"/>
    <w:rsid w:val="001C698D"/>
    <w:rsid w:val="001E7F7C"/>
    <w:rsid w:val="001F63D8"/>
    <w:rsid w:val="002057D8"/>
    <w:rsid w:val="00236011"/>
    <w:rsid w:val="00246CD6"/>
    <w:rsid w:val="0026274C"/>
    <w:rsid w:val="002877E5"/>
    <w:rsid w:val="002950EB"/>
    <w:rsid w:val="002D2FCD"/>
    <w:rsid w:val="00315B2D"/>
    <w:rsid w:val="00340F2B"/>
    <w:rsid w:val="00346291"/>
    <w:rsid w:val="00362A21"/>
    <w:rsid w:val="003A4571"/>
    <w:rsid w:val="003B17D3"/>
    <w:rsid w:val="003B24F4"/>
    <w:rsid w:val="003F2E07"/>
    <w:rsid w:val="00410A19"/>
    <w:rsid w:val="00450C0B"/>
    <w:rsid w:val="00452E3C"/>
    <w:rsid w:val="004932C2"/>
    <w:rsid w:val="00495F3A"/>
    <w:rsid w:val="00497309"/>
    <w:rsid w:val="004B25ED"/>
    <w:rsid w:val="004B4942"/>
    <w:rsid w:val="004E6548"/>
    <w:rsid w:val="0050069F"/>
    <w:rsid w:val="00551095"/>
    <w:rsid w:val="005841F2"/>
    <w:rsid w:val="00596E5A"/>
    <w:rsid w:val="005A2D3B"/>
    <w:rsid w:val="005B52D5"/>
    <w:rsid w:val="005F1028"/>
    <w:rsid w:val="005F5C06"/>
    <w:rsid w:val="00645D68"/>
    <w:rsid w:val="006607AF"/>
    <w:rsid w:val="00664FC2"/>
    <w:rsid w:val="006721AB"/>
    <w:rsid w:val="00685455"/>
    <w:rsid w:val="00746D20"/>
    <w:rsid w:val="00761A07"/>
    <w:rsid w:val="0078709F"/>
    <w:rsid w:val="007A145E"/>
    <w:rsid w:val="007A40DC"/>
    <w:rsid w:val="007A4D6D"/>
    <w:rsid w:val="007A7827"/>
    <w:rsid w:val="007B1B8C"/>
    <w:rsid w:val="007B2F8D"/>
    <w:rsid w:val="007C08CC"/>
    <w:rsid w:val="007C1E7B"/>
    <w:rsid w:val="007D4246"/>
    <w:rsid w:val="00803980"/>
    <w:rsid w:val="00803BD3"/>
    <w:rsid w:val="0080496F"/>
    <w:rsid w:val="00807180"/>
    <w:rsid w:val="00813ACE"/>
    <w:rsid w:val="00846BD3"/>
    <w:rsid w:val="00855429"/>
    <w:rsid w:val="008616C2"/>
    <w:rsid w:val="00883AC4"/>
    <w:rsid w:val="008D0304"/>
    <w:rsid w:val="008D3795"/>
    <w:rsid w:val="00905EF9"/>
    <w:rsid w:val="00911634"/>
    <w:rsid w:val="00966F59"/>
    <w:rsid w:val="00974664"/>
    <w:rsid w:val="009B1151"/>
    <w:rsid w:val="009D1253"/>
    <w:rsid w:val="009D3833"/>
    <w:rsid w:val="009E190B"/>
    <w:rsid w:val="009F62C3"/>
    <w:rsid w:val="00A30992"/>
    <w:rsid w:val="00A36BD7"/>
    <w:rsid w:val="00A606A2"/>
    <w:rsid w:val="00A6579A"/>
    <w:rsid w:val="00A70678"/>
    <w:rsid w:val="00A83603"/>
    <w:rsid w:val="00B06C1C"/>
    <w:rsid w:val="00B21CC1"/>
    <w:rsid w:val="00B21D12"/>
    <w:rsid w:val="00B37D98"/>
    <w:rsid w:val="00B6566D"/>
    <w:rsid w:val="00B72B80"/>
    <w:rsid w:val="00B8365B"/>
    <w:rsid w:val="00B838DB"/>
    <w:rsid w:val="00BC7097"/>
    <w:rsid w:val="00C11ACF"/>
    <w:rsid w:val="00C506F0"/>
    <w:rsid w:val="00C51A18"/>
    <w:rsid w:val="00C52CE2"/>
    <w:rsid w:val="00C90502"/>
    <w:rsid w:val="00C927AC"/>
    <w:rsid w:val="00CA7450"/>
    <w:rsid w:val="00CC7E5A"/>
    <w:rsid w:val="00CD134C"/>
    <w:rsid w:val="00CF64FF"/>
    <w:rsid w:val="00D02BA1"/>
    <w:rsid w:val="00D0653D"/>
    <w:rsid w:val="00D52171"/>
    <w:rsid w:val="00D52AC5"/>
    <w:rsid w:val="00D764C2"/>
    <w:rsid w:val="00D84692"/>
    <w:rsid w:val="00D8691F"/>
    <w:rsid w:val="00D92EEF"/>
    <w:rsid w:val="00D938F6"/>
    <w:rsid w:val="00DB770B"/>
    <w:rsid w:val="00DD13E4"/>
    <w:rsid w:val="00DE667A"/>
    <w:rsid w:val="00DF73BA"/>
    <w:rsid w:val="00E17222"/>
    <w:rsid w:val="00E223E9"/>
    <w:rsid w:val="00E3049D"/>
    <w:rsid w:val="00E311F9"/>
    <w:rsid w:val="00E520B2"/>
    <w:rsid w:val="00E91114"/>
    <w:rsid w:val="00EB6600"/>
    <w:rsid w:val="00EE34CF"/>
    <w:rsid w:val="00F4430E"/>
    <w:rsid w:val="00F5201B"/>
    <w:rsid w:val="00F81B2B"/>
    <w:rsid w:val="00F928F8"/>
    <w:rsid w:val="00FA2F6E"/>
    <w:rsid w:val="00FC120E"/>
    <w:rsid w:val="00FF2EF2"/>
    <w:rsid w:val="09D9146A"/>
    <w:rsid w:val="3E4D188F"/>
    <w:rsid w:val="423930FE"/>
    <w:rsid w:val="6CE33D7E"/>
    <w:rsid w:val="739E7CC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2"/>
    <w:qFormat/>
    <w:uiPriority w:val="99"/>
    <w:pPr>
      <w:spacing w:before="450" w:after="150" w:line="510" w:lineRule="atLeast"/>
      <w:jc w:val="center"/>
      <w:outlineLvl w:val="0"/>
    </w:pPr>
    <w:rPr>
      <w:rFonts w:cs="Times New Roman"/>
      <w:b/>
      <w:color w:val="D2241D"/>
      <w:kern w:val="44"/>
      <w:sz w:val="27"/>
      <w:szCs w:val="27"/>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7"/>
    <w:semiHidden/>
    <w:unhideWhenUsed/>
    <w:uiPriority w:val="99"/>
    <w:rPr>
      <w:sz w:val="18"/>
      <w:szCs w:val="18"/>
    </w:rPr>
  </w:style>
  <w:style w:type="paragraph" w:styleId="4">
    <w:name w:val="footer"/>
    <w:basedOn w:val="1"/>
    <w:link w:val="13"/>
    <w:qFormat/>
    <w:uiPriority w:val="0"/>
    <w:pPr>
      <w:tabs>
        <w:tab w:val="center" w:pos="4153"/>
        <w:tab w:val="right" w:pos="8306"/>
      </w:tabs>
      <w:snapToGrid w:val="0"/>
    </w:pPr>
    <w:rPr>
      <w:rFonts w:ascii="Times New Roman" w:hAnsi="Times New Roman" w:cs="Times New Roman"/>
      <w:sz w:val="18"/>
      <w:szCs w:val="18"/>
    </w:rPr>
  </w:style>
  <w:style w:type="paragraph" w:styleId="5">
    <w:name w:val="header"/>
    <w:basedOn w:val="1"/>
    <w:link w:val="16"/>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6">
    <w:name w:val="Normal (Web)"/>
    <w:basedOn w:val="1"/>
    <w:qFormat/>
    <w:uiPriority w:val="99"/>
    <w:pPr>
      <w:spacing w:before="100" w:beforeAutospacing="1" w:after="100" w:afterAutospacing="1"/>
    </w:pPr>
  </w:style>
  <w:style w:type="character" w:styleId="8">
    <w:name w:val="Strong"/>
    <w:qFormat/>
    <w:locked/>
    <w:uiPriority w:val="22"/>
    <w:rPr>
      <w:b/>
      <w:bCs/>
    </w:rPr>
  </w:style>
  <w:style w:type="character" w:styleId="9">
    <w:name w:val="Hyperlink"/>
    <w:qFormat/>
    <w:uiPriority w:val="99"/>
    <w:rPr>
      <w:rFonts w:cs="Times New Roman"/>
      <w:color w:val="0000FF"/>
      <w:u w:val="single"/>
    </w:rPr>
  </w:style>
  <w:style w:type="table" w:styleId="11">
    <w:name w:val="Table Grid"/>
    <w:basedOn w:val="10"/>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标题 1 Char"/>
    <w:link w:val="2"/>
    <w:qFormat/>
    <w:locked/>
    <w:uiPriority w:val="99"/>
    <w:rPr>
      <w:rFonts w:ascii="宋体" w:eastAsia="宋体" w:cs="宋体"/>
      <w:b/>
      <w:bCs/>
      <w:kern w:val="44"/>
      <w:sz w:val="44"/>
      <w:szCs w:val="44"/>
    </w:rPr>
  </w:style>
  <w:style w:type="character" w:customStyle="1" w:styleId="13">
    <w:name w:val="页脚 Char"/>
    <w:link w:val="4"/>
    <w:qFormat/>
    <w:locked/>
    <w:uiPriority w:val="0"/>
    <w:rPr>
      <w:rFonts w:ascii="宋体" w:eastAsia="宋体" w:cs="宋体"/>
      <w:kern w:val="0"/>
      <w:sz w:val="18"/>
      <w:szCs w:val="18"/>
    </w:rPr>
  </w:style>
  <w:style w:type="paragraph" w:styleId="14">
    <w:name w:val="List Paragraph"/>
    <w:basedOn w:val="1"/>
    <w:qFormat/>
    <w:uiPriority w:val="99"/>
    <w:pPr>
      <w:widowControl w:val="0"/>
      <w:ind w:firstLine="420" w:firstLineChars="200"/>
      <w:jc w:val="both"/>
    </w:pPr>
    <w:rPr>
      <w:rFonts w:asciiTheme="minorHAnsi" w:hAnsiTheme="minorHAnsi" w:eastAsiaTheme="minorEastAsia" w:cstheme="minorBidi"/>
      <w:kern w:val="2"/>
      <w:sz w:val="21"/>
    </w:rPr>
  </w:style>
  <w:style w:type="paragraph" w:customStyle="1" w:styleId="15">
    <w:name w:val="列出段落1"/>
    <w:basedOn w:val="1"/>
    <w:qFormat/>
    <w:uiPriority w:val="99"/>
    <w:pPr>
      <w:widowControl w:val="0"/>
      <w:ind w:firstLine="420" w:firstLineChars="200"/>
      <w:jc w:val="both"/>
    </w:pPr>
    <w:rPr>
      <w:rFonts w:asciiTheme="minorHAnsi" w:hAnsiTheme="minorHAnsi" w:eastAsiaTheme="minorEastAsia" w:cstheme="minorBidi"/>
      <w:kern w:val="2"/>
      <w:sz w:val="21"/>
      <w:szCs w:val="22"/>
    </w:rPr>
  </w:style>
  <w:style w:type="character" w:customStyle="1" w:styleId="16">
    <w:name w:val="页眉 Char"/>
    <w:basedOn w:val="7"/>
    <w:link w:val="5"/>
    <w:qFormat/>
    <w:uiPriority w:val="0"/>
    <w:rPr>
      <w:rFonts w:asciiTheme="minorHAnsi" w:hAnsiTheme="minorHAnsi" w:eastAsiaTheme="minorEastAsia" w:cstheme="minorBidi"/>
      <w:kern w:val="2"/>
      <w:sz w:val="18"/>
      <w:szCs w:val="18"/>
    </w:rPr>
  </w:style>
  <w:style w:type="character" w:customStyle="1" w:styleId="17">
    <w:name w:val="批注框文本 Char"/>
    <w:basedOn w:val="7"/>
    <w:link w:val="3"/>
    <w:semiHidden/>
    <w:uiPriority w:val="99"/>
    <w:rPr>
      <w:rFonts w:ascii="宋体" w:hAnsi="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BB38EF-2177-46CA-A4C8-49A13D0586FE}">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5</Pages>
  <Words>185</Words>
  <Characters>1055</Characters>
  <Lines>8</Lines>
  <Paragraphs>2</Paragraphs>
  <TotalTime>3</TotalTime>
  <ScaleCrop>false</ScaleCrop>
  <LinksUpToDate>false</LinksUpToDate>
  <CharactersWithSpaces>1238</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2018-05-24T02:02:00Z</dcterms:created>
  <dc:creator>muxin</dc:creator>
  <cp:lastModifiedBy>Administrator</cp:lastModifiedBy>
  <dcterms:modified xsi:type="dcterms:W3CDTF">2018-05-24T02:13:51Z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