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E11" w:rsidRPr="00202583" w:rsidRDefault="00202583">
      <w:pPr>
        <w:jc w:val="center"/>
        <w:rPr>
          <w:rFonts w:ascii="黑体" w:eastAsia="黑体" w:hAnsi="黑体"/>
          <w:b/>
          <w:bCs/>
          <w:sz w:val="28"/>
          <w:szCs w:val="28"/>
        </w:rPr>
      </w:pPr>
      <w:bookmarkStart w:id="0" w:name="_Hlk25911026"/>
      <w:bookmarkStart w:id="1" w:name="_GoBack"/>
      <w:r w:rsidRPr="00202583">
        <w:rPr>
          <w:rFonts w:ascii="黑体" w:eastAsia="黑体" w:hAnsi="黑体" w:hint="eastAsia"/>
          <w:b/>
          <w:bCs/>
          <w:sz w:val="28"/>
          <w:szCs w:val="28"/>
        </w:rPr>
        <w:t>解读名著密码</w:t>
      </w:r>
      <w:r>
        <w:rPr>
          <w:rFonts w:ascii="黑体" w:eastAsia="黑体" w:hAnsi="黑体" w:hint="eastAsia"/>
          <w:b/>
          <w:bCs/>
          <w:sz w:val="28"/>
          <w:szCs w:val="28"/>
        </w:rPr>
        <w:t xml:space="preserve"> </w:t>
      </w:r>
      <w:r>
        <w:rPr>
          <w:rFonts w:ascii="黑体" w:eastAsia="黑体" w:hAnsi="黑体"/>
          <w:b/>
          <w:bCs/>
          <w:sz w:val="28"/>
          <w:szCs w:val="28"/>
        </w:rPr>
        <w:t xml:space="preserve"> </w:t>
      </w:r>
      <w:r w:rsidRPr="00202583">
        <w:rPr>
          <w:rFonts w:ascii="黑体" w:eastAsia="黑体" w:hAnsi="黑体" w:hint="eastAsia"/>
          <w:b/>
          <w:bCs/>
          <w:sz w:val="28"/>
          <w:szCs w:val="28"/>
        </w:rPr>
        <w:t>发现阅读魅力</w:t>
      </w:r>
    </w:p>
    <w:bookmarkEnd w:id="0"/>
    <w:bookmarkEnd w:id="1"/>
    <w:p w:rsidR="00CA5E11" w:rsidRPr="00202583" w:rsidRDefault="00202583" w:rsidP="00202583">
      <w:pPr>
        <w:ind w:firstLineChars="450" w:firstLine="1080"/>
        <w:rPr>
          <w:sz w:val="24"/>
          <w:szCs w:val="24"/>
        </w:rPr>
      </w:pPr>
      <w:r w:rsidRPr="00202583">
        <w:rPr>
          <w:rFonts w:hint="eastAsia"/>
          <w:sz w:val="24"/>
          <w:szCs w:val="24"/>
        </w:rPr>
        <w:t>——记</w:t>
      </w:r>
      <w:bookmarkStart w:id="2" w:name="_Hlk25910708"/>
      <w:r w:rsidRPr="00202583">
        <w:rPr>
          <w:rFonts w:hint="eastAsia"/>
          <w:sz w:val="24"/>
          <w:szCs w:val="24"/>
        </w:rPr>
        <w:t>全国著名特级教师徐杰、刘勇名师工作室联合教研活动</w:t>
      </w:r>
    </w:p>
    <w:bookmarkEnd w:id="2"/>
    <w:p w:rsidR="00CA5E11" w:rsidRPr="00202583" w:rsidRDefault="00202583" w:rsidP="00202583">
      <w:pPr>
        <w:ind w:firstLineChars="1500" w:firstLine="3600"/>
        <w:rPr>
          <w:rFonts w:asciiTheme="minorEastAsia" w:hAnsiTheme="minorEastAsia"/>
          <w:sz w:val="24"/>
          <w:szCs w:val="24"/>
        </w:rPr>
      </w:pPr>
      <w:r w:rsidRPr="00202583">
        <w:rPr>
          <w:rFonts w:asciiTheme="minorEastAsia" w:hAnsiTheme="minorEastAsia" w:hint="eastAsia"/>
          <w:sz w:val="24"/>
          <w:szCs w:val="24"/>
        </w:rPr>
        <w:t>文/</w:t>
      </w:r>
      <w:r w:rsidRPr="00202583">
        <w:rPr>
          <w:rFonts w:asciiTheme="minorEastAsia" w:hAnsiTheme="minorEastAsia" w:hint="eastAsia"/>
          <w:sz w:val="24"/>
          <w:szCs w:val="24"/>
        </w:rPr>
        <w:t>周琳</w:t>
      </w:r>
    </w:p>
    <w:p w:rsidR="00CA5E11" w:rsidRDefault="00202583" w:rsidP="00202583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2019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11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日下午，全国著名特级教师徐杰、刘勇名师工作室联合教研活动在</w:t>
      </w:r>
      <w:proofErr w:type="gramStart"/>
      <w:r>
        <w:rPr>
          <w:rFonts w:asciiTheme="minorEastAsia" w:hAnsiTheme="minorEastAsia" w:hint="eastAsia"/>
          <w:sz w:val="28"/>
          <w:szCs w:val="28"/>
        </w:rPr>
        <w:t>棠</w:t>
      </w:r>
      <w:proofErr w:type="gramEnd"/>
      <w:r>
        <w:rPr>
          <w:rFonts w:asciiTheme="minorEastAsia" w:hAnsiTheme="minorEastAsia" w:hint="eastAsia"/>
          <w:sz w:val="28"/>
          <w:szCs w:val="28"/>
        </w:rPr>
        <w:t>外第二阶梯教室隆重召开。活动分为徐杰老师执教展示课，</w:t>
      </w:r>
      <w:r>
        <w:rPr>
          <w:rFonts w:asciiTheme="minorEastAsia" w:hAnsiTheme="minorEastAsia" w:hint="eastAsia"/>
          <w:sz w:val="28"/>
          <w:szCs w:val="28"/>
        </w:rPr>
        <w:t>刘勇名师工作已毕业学员</w:t>
      </w:r>
      <w:r>
        <w:rPr>
          <w:rFonts w:asciiTheme="minorEastAsia" w:hAnsiTheme="minorEastAsia" w:hint="eastAsia"/>
          <w:sz w:val="28"/>
          <w:szCs w:val="28"/>
        </w:rPr>
        <w:t>吴利蓉老师分享讲座，特级教师刘勇总结三部分，由</w:t>
      </w:r>
      <w:r>
        <w:rPr>
          <w:rFonts w:asciiTheme="minorEastAsia" w:hAnsiTheme="minorEastAsia" w:hint="eastAsia"/>
          <w:sz w:val="28"/>
          <w:szCs w:val="28"/>
        </w:rPr>
        <w:t>名师工作室学员</w:t>
      </w:r>
      <w:r>
        <w:rPr>
          <w:rFonts w:asciiTheme="minorEastAsia" w:hAnsiTheme="minorEastAsia" w:hint="eastAsia"/>
          <w:sz w:val="28"/>
          <w:szCs w:val="28"/>
        </w:rPr>
        <w:t>周琳老师主持。</w:t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114300" distR="114300">
            <wp:extent cx="5274310" cy="3955415"/>
            <wp:effectExtent l="0" t="0" r="2540" b="6985"/>
            <wp:docPr id="9" name="图片 9" descr="ab43df761cc85f2275dccff80b880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b43df761cc85f2275dccff80b880b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徐杰老师带来妙趣横生的《西游记》名著指导课，他巧妙的教学设计，引导学生发现指定回目中孙悟空和唐僧的矛盾冲突并认真分析，教会学生静下心来，不急不</w:t>
      </w:r>
      <w:proofErr w:type="gramStart"/>
      <w:r>
        <w:rPr>
          <w:rFonts w:asciiTheme="minorEastAsia" w:hAnsiTheme="minorEastAsia" w:hint="eastAsia"/>
          <w:sz w:val="28"/>
          <w:szCs w:val="28"/>
        </w:rPr>
        <w:t>躁</w:t>
      </w:r>
      <w:proofErr w:type="gramEnd"/>
      <w:r>
        <w:rPr>
          <w:rFonts w:asciiTheme="minorEastAsia" w:hAnsiTheme="minorEastAsia" w:hint="eastAsia"/>
          <w:sz w:val="28"/>
          <w:szCs w:val="28"/>
        </w:rPr>
        <w:t>地阅读，逐步生成“三打”、“三戏”、“三护”、“三思”、“三间”、“三训”、“三求”的读书感悟，赢得在场教师的一致好评。</w:t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5274310" cy="3955415"/>
            <wp:effectExtent l="0" t="0" r="2540" b="6985"/>
            <wp:docPr id="8" name="图片 8" descr="e6549532d64f3fb4a29f9ce47c8e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6549532d64f3fb4a29f9ce47c8e91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随后，刘勇工作室成员</w:t>
      </w:r>
      <w:r>
        <w:rPr>
          <w:rFonts w:asciiTheme="minorEastAsia" w:hAnsiTheme="minorEastAsia" w:hint="eastAsia"/>
          <w:sz w:val="28"/>
          <w:szCs w:val="28"/>
        </w:rPr>
        <w:t>、</w:t>
      </w:r>
      <w:proofErr w:type="gramStart"/>
      <w:r>
        <w:rPr>
          <w:rFonts w:asciiTheme="minorEastAsia" w:hAnsiTheme="minorEastAsia" w:hint="eastAsia"/>
          <w:sz w:val="28"/>
          <w:szCs w:val="28"/>
        </w:rPr>
        <w:t>棠</w:t>
      </w:r>
      <w:proofErr w:type="gramEnd"/>
      <w:r>
        <w:rPr>
          <w:rFonts w:asciiTheme="minorEastAsia" w:hAnsiTheme="minorEastAsia" w:hint="eastAsia"/>
          <w:sz w:val="28"/>
          <w:szCs w:val="28"/>
        </w:rPr>
        <w:t>外优秀教师吴利蓉老师带来《整本书阅读，初拟成书大纲》的讲座。首先，她分享了刘勇工作室在近几年</w:t>
      </w:r>
      <w:r>
        <w:rPr>
          <w:rFonts w:asciiTheme="minorEastAsia" w:hAnsiTheme="minorEastAsia" w:hint="eastAsia"/>
          <w:bCs/>
          <w:sz w:val="28"/>
          <w:szCs w:val="28"/>
        </w:rPr>
        <w:t>培养学生语文核心素养，特别是整本书阅读的教学中的探索历程。然后吴老师通过</w:t>
      </w:r>
      <w:proofErr w:type="gramStart"/>
      <w:r>
        <w:rPr>
          <w:rFonts w:asciiTheme="minorEastAsia" w:hAnsiTheme="minorEastAsia" w:hint="eastAsia"/>
          <w:bCs/>
          <w:sz w:val="28"/>
          <w:szCs w:val="28"/>
        </w:rPr>
        <w:t>棠</w:t>
      </w:r>
      <w:proofErr w:type="gramEnd"/>
      <w:r>
        <w:rPr>
          <w:rFonts w:asciiTheme="minorEastAsia" w:hAnsiTheme="minorEastAsia" w:hint="eastAsia"/>
          <w:bCs/>
          <w:sz w:val="28"/>
          <w:szCs w:val="28"/>
        </w:rPr>
        <w:t>外学子的阅读成果展示揭示了</w:t>
      </w:r>
      <w:proofErr w:type="gramStart"/>
      <w:r>
        <w:rPr>
          <w:rFonts w:asciiTheme="minorEastAsia" w:hAnsiTheme="minorEastAsia" w:hint="eastAsia"/>
          <w:bCs/>
          <w:sz w:val="28"/>
          <w:szCs w:val="28"/>
        </w:rPr>
        <w:t>“</w:t>
      </w:r>
      <w:proofErr w:type="gramEnd"/>
      <w:r>
        <w:rPr>
          <w:rFonts w:asciiTheme="minorEastAsia" w:hAnsiTheme="minorEastAsia" w:hint="eastAsia"/>
          <w:sz w:val="28"/>
          <w:szCs w:val="28"/>
        </w:rPr>
        <w:t>阅读，本身是轻松愉悦的，</w:t>
      </w:r>
      <w:r>
        <w:rPr>
          <w:rFonts w:asciiTheme="minorEastAsia" w:hAnsiTheme="minorEastAsia" w:hint="eastAsia"/>
          <w:sz w:val="28"/>
          <w:szCs w:val="28"/>
        </w:rPr>
        <w:t>但是这种愉悦要有长久的意义，必须得有“反刍”的过程</w:t>
      </w:r>
      <w:proofErr w:type="gramStart"/>
      <w:r>
        <w:rPr>
          <w:rFonts w:asciiTheme="minorEastAsia" w:hAnsiTheme="minorEastAsia" w:hint="eastAsia"/>
          <w:sz w:val="28"/>
          <w:szCs w:val="28"/>
        </w:rPr>
        <w:t>”</w:t>
      </w:r>
      <w:proofErr w:type="gramEnd"/>
      <w:r>
        <w:rPr>
          <w:rFonts w:asciiTheme="minorEastAsia" w:hAnsiTheme="minorEastAsia" w:hint="eastAsia"/>
          <w:sz w:val="28"/>
          <w:szCs w:val="28"/>
        </w:rPr>
        <w:t>这个道理。最后，她从“理论”、“实践操作”、“成效成果”汇报了《回归本真的整本书阅读》的成书过程与今后努力方向。</w:t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5274310" cy="3955415"/>
            <wp:effectExtent l="0" t="0" r="6985" b="2540"/>
            <wp:docPr id="10" name="图片 10" descr="469b8e55dbcfe54dc2cf89558e69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69b8e55dbcfe54dc2cf89558e696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接着，徐杰老师从“共生评价”、“过程评价”两方面作了《整本书阅读的教学策略研究》的经验分享，徐老师结合自己和</w:t>
      </w:r>
      <w:r>
        <w:rPr>
          <w:rFonts w:asciiTheme="minorEastAsia" w:hAnsiTheme="minorEastAsia" w:hint="eastAsia"/>
          <w:sz w:val="28"/>
          <w:szCs w:val="28"/>
        </w:rPr>
        <w:t>儿子</w:t>
      </w:r>
      <w:r>
        <w:rPr>
          <w:rFonts w:asciiTheme="minorEastAsia" w:hAnsiTheme="minorEastAsia" w:hint="eastAsia"/>
          <w:sz w:val="28"/>
          <w:szCs w:val="28"/>
        </w:rPr>
        <w:t>共同阅读《西游记》、《水浒传》等名著的经历，深入浅出地指出，师生之间的阅读要有互动对话，要共生共长；整本书的阅读是一个长期缓慢的渐进过程；阅读评价要分阶段分步骤有序推进；要尊重个体的阅读体验和阅读基础，不搞“一刀切”；阅读评价的方</w:t>
      </w:r>
      <w:r>
        <w:rPr>
          <w:rFonts w:asciiTheme="minorEastAsia" w:hAnsiTheme="minorEastAsia" w:hint="eastAsia"/>
          <w:sz w:val="28"/>
          <w:szCs w:val="28"/>
        </w:rPr>
        <w:t>式应该丰富多彩。</w:t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5240655" cy="3930650"/>
            <wp:effectExtent l="0" t="0" r="17145" b="12700"/>
            <wp:docPr id="4" name="图片 4" descr="22dd2debf1283c36af77adda6fca9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dd2debf1283c36af77adda6fca9e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最后，</w:t>
      </w:r>
      <w:r>
        <w:rPr>
          <w:rFonts w:asciiTheme="minorEastAsia" w:hAnsiTheme="minorEastAsia" w:hint="eastAsia"/>
          <w:sz w:val="28"/>
          <w:szCs w:val="28"/>
        </w:rPr>
        <w:t>导师</w:t>
      </w:r>
      <w:r>
        <w:rPr>
          <w:rFonts w:asciiTheme="minorEastAsia" w:hAnsiTheme="minorEastAsia" w:hint="eastAsia"/>
          <w:sz w:val="28"/>
          <w:szCs w:val="28"/>
        </w:rPr>
        <w:t>刘勇为本次活动做精彩总结，他首先高度赞扬的徐杰老师是一位通透做人，讲课“好玩”的好老师，好父亲，好男人，并倡导语文教师应该向徐老师看齐、平时多阅读，多思考；其次，他肯定了徐老师“用评价来读书”的名著阅读教学方法，这是一种将名著读通、读懂、读透的好方法；最后，刘老师就“怎么引领学生读名著？”、“名著应该读到什么程度？”发表了自己的看法。</w:t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5274310" cy="3955415"/>
            <wp:effectExtent l="0" t="0" r="2540" b="6985"/>
            <wp:docPr id="3" name="图片 3" descr="3f3fc7b53ca009c567c4ec0cb6d54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f3fc7b53ca009c567c4ec0cb6d54b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E11" w:rsidRDefault="0020258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本次联合教研挥动，不仅让参会教师受益匪浅，也彰显了</w:t>
      </w:r>
      <w:r>
        <w:rPr>
          <w:rFonts w:asciiTheme="minorEastAsia" w:hAnsiTheme="minorEastAsia" w:hint="eastAsia"/>
          <w:sz w:val="28"/>
          <w:szCs w:val="28"/>
        </w:rPr>
        <w:t>刘勇名师工作室</w:t>
      </w:r>
      <w:r>
        <w:rPr>
          <w:rFonts w:asciiTheme="minorEastAsia" w:hAnsiTheme="minorEastAsia" w:hint="eastAsia"/>
          <w:sz w:val="28"/>
          <w:szCs w:val="28"/>
        </w:rPr>
        <w:t>在培养学生语文核心素养上的不断努力。</w:t>
      </w:r>
    </w:p>
    <w:p w:rsidR="00CA5E11" w:rsidRDefault="00CA5E11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CA5E11" w:rsidRDefault="00CA5E11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CA5E11" w:rsidRDefault="00CA5E11">
      <w:pPr>
        <w:rPr>
          <w:rFonts w:asciiTheme="minorEastAsia" w:hAnsiTheme="minorEastAsia"/>
          <w:sz w:val="28"/>
          <w:szCs w:val="28"/>
        </w:rPr>
      </w:pPr>
    </w:p>
    <w:sectPr w:rsidR="00CA5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A1"/>
    <w:rsid w:val="00021629"/>
    <w:rsid w:val="00172AA6"/>
    <w:rsid w:val="001C0293"/>
    <w:rsid w:val="00202583"/>
    <w:rsid w:val="00350AEA"/>
    <w:rsid w:val="00536BAF"/>
    <w:rsid w:val="006507A1"/>
    <w:rsid w:val="007A66EF"/>
    <w:rsid w:val="00CA5E11"/>
    <w:rsid w:val="08766C35"/>
    <w:rsid w:val="73EE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C359"/>
  <w15:docId w15:val="{F1948DC8-DE65-4EE5-B856-78720246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田 安均</cp:lastModifiedBy>
  <cp:revision>2</cp:revision>
  <dcterms:created xsi:type="dcterms:W3CDTF">2019-11-29T01:13:00Z</dcterms:created>
  <dcterms:modified xsi:type="dcterms:W3CDTF">2019-11-29T01:13:00Z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