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lang w:val="en-US"/>
        </w:rPr>
      </w:pPr>
      <w:bookmarkStart w:id="0" w:name="_GoBack"/>
      <w:bookmarkEnd w:id="0"/>
      <w:r>
        <w:rPr>
          <w:lang w:val="en-US"/>
        </w:rPr>
        <w:t xml:space="preserve">            《学历案》解读</w:t>
      </w:r>
    </w:p>
    <w:p>
      <w:pPr>
        <w:pStyle w:val="style0"/>
        <w:rPr/>
        <w:sectPr>
          <w:pgSz w:w="11906" w:h="16838" w:orient="portrait"/>
          <w:pgMar w:top="1440" w:right="1800" w:bottom="1440" w:left="1800" w:header="851" w:footer="992" w:gutter="0"/>
          <w:cols w:space="425"/>
          <w:docGrid w:type="lines" w:linePitch="312"/>
        </w:sectPr>
      </w:pPr>
      <w:r>
        <w:rPr>
          <w:lang w:val="en-US"/>
        </w:rPr>
        <w:t xml:space="preserve">   </w:t>
      </w:r>
    </w:p>
    <w:p>
      <w:pPr>
        <w:pStyle w:val="style0"/>
        <w:jc w:val="center"/>
        <w:rPr/>
      </w:pPr>
      <w:r>
        <w:rPr>
          <w:lang w:val="en-US"/>
        </w:rPr>
        <w:t xml:space="preserve">                   双流区棠湖中学实验学校    樊丽萍</w:t>
      </w:r>
    </w:p>
    <w:p>
      <w:pPr>
        <w:pStyle w:val="style0"/>
        <w:jc w:val="center"/>
        <w:rPr/>
      </w:pPr>
    </w:p>
    <w:p>
      <w:pPr>
        <w:pStyle w:val="style0"/>
        <w:rPr/>
        <w:sectPr>
          <w:type w:val="continuous"/>
          <w:pgSz w:w="11906" w:h="16838" w:orient="portrait"/>
          <w:pgMar w:top="1440" w:right="1800" w:bottom="1440" w:left="1800" w:header="851" w:footer="992" w:gutter="0"/>
          <w:cols w:equalWidth="0" w:space="425" w:num="2">
            <w:col w:w="5395" w:space="425"/>
            <w:col w:w="2485"/>
          </w:cols>
          <w:docGrid w:type="lines" w:linePitch="312"/>
        </w:sectPr>
      </w:pPr>
    </w:p>
    <w:p>
      <w:pPr>
        <w:pStyle w:val="style0"/>
        <w:rPr/>
      </w:pPr>
      <w:r>
        <w:rPr>
          <w:lang w:val="en-US"/>
        </w:rPr>
        <w:t>一、</w:t>
      </w:r>
      <w:r>
        <w:t>研究的背景</w:t>
      </w:r>
    </w:p>
    <w:p>
      <w:pPr>
        <w:pStyle w:val="style0"/>
        <w:rPr/>
      </w:pPr>
      <w:r>
        <w:rPr>
          <w:lang w:val="en-US"/>
        </w:rPr>
        <w:t xml:space="preserve">      </w:t>
      </w:r>
      <w:r>
        <w:t>十年课改取得了丰硕的成果，但仍有很多不尽人意的地方，特别是学生中心地位没有从根本上得到确立，学生立场未能得到真正落实，未能实现从教学思维向课程思维的转变，学生学习依然停留在低层次上，深度学习没有真正发生，学生核心素养没有得到应有发展。</w:t>
      </w:r>
    </w:p>
    <w:p>
      <w:pPr>
        <w:pStyle w:val="style0"/>
        <w:rPr/>
      </w:pPr>
    </w:p>
    <w:p>
      <w:pPr>
        <w:pStyle w:val="style0"/>
        <w:rPr/>
      </w:pPr>
      <w:r>
        <w:t>二、成果内容</w:t>
      </w:r>
    </w:p>
    <w:p>
      <w:pPr>
        <w:pStyle w:val="style0"/>
        <w:rPr/>
      </w:pPr>
    </w:p>
    <w:p>
      <w:pPr>
        <w:pStyle w:val="style0"/>
        <w:rPr/>
      </w:pPr>
      <w:r>
        <w:t>1.实现了“深度学习”、“学历案”理论建构。</w:t>
      </w:r>
    </w:p>
    <w:p>
      <w:pPr>
        <w:pStyle w:val="style0"/>
        <w:rPr/>
      </w:pPr>
    </w:p>
    <w:p>
      <w:pPr>
        <w:pStyle w:val="style0"/>
        <w:rPr/>
      </w:pPr>
      <w:r>
        <w:t>“深度学习”是指在教师引领下，学生围绕着具有挑战性的学习主题，将已有的知识迁移到新的情境中去解决问题，具身认知，体验成功、获得发展的有意义的学习过程。“学历案”是在班级教学情景下，基于学生立场，围绕某一具体的学习单位（主题、单元），从期望“学会什么”出发，设计并展示“学生何以学会”的过程，以便学生自主建构或社会建构经验或知识的专业方案。它是教师设计的、规范或引导学生学习用的文本，是通向学生目标达成的脚手架；它是一种学校课程计划、学习的认知地图、可重复使用的学习档案，是师生、生生、师师互动的载体，也是学业质量监测的依据。</w:t>
      </w:r>
    </w:p>
    <w:p>
      <w:pPr>
        <w:pStyle w:val="style0"/>
        <w:rPr/>
      </w:pPr>
    </w:p>
    <w:p>
      <w:pPr>
        <w:pStyle w:val="style0"/>
        <w:rPr/>
      </w:pPr>
      <w:r>
        <w:t>2.开展了基于“学历案”的教学实践。</w:t>
      </w:r>
    </w:p>
    <w:p>
      <w:pPr>
        <w:pStyle w:val="style0"/>
        <w:rPr/>
      </w:pPr>
    </w:p>
    <w:p>
      <w:pPr>
        <w:pStyle w:val="style0"/>
        <w:rPr/>
      </w:pPr>
      <w:r>
        <w:t>全面开展了基于“学历案”的教学实践，举办了十七次“学历案”专题研讨活动，与人大附中等开展了六次重大校际交流活动，承办了两次全国展示活动。2015年开展了实证研究，十门学科以“同课异构”的方式进行课堂对比，每门学科有南京一中老师“基于学历案”的课堂展示，同时又有一位校外老师的同课题的课堂展示，从各个班级中随机选取9-13名学生完成问卷，调查共回收有效问卷100份。学生整体上均感受到较高水平的由学历案教学带来的课堂变化。</w:t>
      </w:r>
    </w:p>
    <w:p>
      <w:pPr>
        <w:pStyle w:val="style0"/>
        <w:rPr/>
      </w:pPr>
    </w:p>
    <w:p>
      <w:pPr>
        <w:pStyle w:val="style0"/>
        <w:rPr/>
      </w:pPr>
      <w:r>
        <w:t>3.实现了学习文本的变革及创新应用。</w:t>
      </w:r>
    </w:p>
    <w:p>
      <w:pPr>
        <w:pStyle w:val="style0"/>
        <w:rPr/>
      </w:pPr>
    </w:p>
    <w:p>
      <w:pPr>
        <w:pStyle w:val="style0"/>
        <w:rPr/>
      </w:pPr>
      <w:r>
        <w:t>表1 学历案的要素、关键问题与回答提示</w:t>
      </w:r>
    </w:p>
    <w:p>
      <w:pPr>
        <w:pStyle w:val="style0"/>
        <w:rPr/>
      </w:pPr>
    </w:p>
    <w:p>
      <w:pPr>
        <w:pStyle w:val="style0"/>
        <w:rPr/>
      </w:pPr>
      <w:r>
        <w:t>要素与关键问题</w:t>
      </w:r>
    </w:p>
    <w:p>
      <w:pPr>
        <w:pStyle w:val="style0"/>
        <w:rPr/>
      </w:pPr>
    </w:p>
    <w:p>
      <w:pPr>
        <w:pStyle w:val="style0"/>
        <w:rPr/>
      </w:pPr>
      <w:r>
        <w:t>回答提示</w:t>
      </w:r>
    </w:p>
    <w:p>
      <w:pPr>
        <w:pStyle w:val="style0"/>
        <w:rPr/>
      </w:pPr>
    </w:p>
    <w:p>
      <w:pPr>
        <w:pStyle w:val="style0"/>
        <w:rPr/>
      </w:pPr>
      <w:r>
        <w:t>1.主题与课时</w:t>
      </w:r>
    </w:p>
    <w:p>
      <w:pPr>
        <w:pStyle w:val="style0"/>
        <w:rPr/>
      </w:pPr>
    </w:p>
    <w:p>
      <w:pPr>
        <w:pStyle w:val="style0"/>
        <w:rPr/>
      </w:pPr>
      <w:r>
        <w:t>在多少时间内学习什么</w:t>
      </w:r>
    </w:p>
    <w:p>
      <w:pPr>
        <w:pStyle w:val="style0"/>
        <w:rPr/>
      </w:pPr>
    </w:p>
    <w:p>
      <w:pPr>
        <w:pStyle w:val="style0"/>
        <w:rPr/>
      </w:pPr>
      <w:r>
        <w:t>1.1内容：课文或主题或单元；来自何处？知识地位？</w:t>
      </w:r>
    </w:p>
    <w:p>
      <w:pPr>
        <w:pStyle w:val="style0"/>
        <w:rPr/>
      </w:pPr>
    </w:p>
    <w:p>
      <w:pPr>
        <w:pStyle w:val="style0"/>
        <w:rPr/>
      </w:pPr>
      <w:r>
        <w:t>1.2时间：2-6课时，依据目标、教材、学情确定</w:t>
      </w:r>
    </w:p>
    <w:p>
      <w:pPr>
        <w:pStyle w:val="style0"/>
        <w:rPr/>
      </w:pPr>
    </w:p>
    <w:p>
      <w:pPr>
        <w:pStyle w:val="style0"/>
        <w:rPr/>
      </w:pPr>
      <w:r>
        <w:t>2.学习目标</w:t>
      </w:r>
    </w:p>
    <w:p>
      <w:pPr>
        <w:pStyle w:val="style0"/>
        <w:rPr/>
      </w:pPr>
    </w:p>
    <w:p>
      <w:pPr>
        <w:pStyle w:val="style0"/>
        <w:rPr/>
      </w:pPr>
      <w:r>
        <w:t>期望学生学会什么</w:t>
      </w:r>
    </w:p>
    <w:p>
      <w:pPr>
        <w:pStyle w:val="style0"/>
        <w:rPr/>
      </w:pPr>
    </w:p>
    <w:p>
      <w:pPr>
        <w:pStyle w:val="style0"/>
        <w:rPr/>
      </w:pPr>
      <w:r>
        <w:t xml:space="preserve"> </w:t>
      </w:r>
    </w:p>
    <w:p>
      <w:pPr>
        <w:pStyle w:val="style0"/>
        <w:rPr/>
      </w:pPr>
    </w:p>
    <w:p>
      <w:pPr>
        <w:pStyle w:val="style0"/>
        <w:rPr/>
      </w:pPr>
      <w:r>
        <w:t>2.1依据：课程标准、教材、学情、资源等</w:t>
      </w:r>
    </w:p>
    <w:p>
      <w:pPr>
        <w:pStyle w:val="style0"/>
        <w:rPr/>
      </w:pPr>
    </w:p>
    <w:p>
      <w:pPr>
        <w:pStyle w:val="style0"/>
        <w:rPr/>
      </w:pPr>
      <w:r>
        <w:t>2.2目标：3-5条；可观察、可测量、可评价；每条指向学科关键能力或素养；相互之间有关联；三维叙写；可分解成具体任务或指标；至少三分之二的学生能完成</w:t>
      </w:r>
    </w:p>
    <w:p>
      <w:pPr>
        <w:pStyle w:val="style0"/>
        <w:rPr/>
      </w:pPr>
    </w:p>
    <w:p>
      <w:pPr>
        <w:pStyle w:val="style0"/>
        <w:rPr/>
      </w:pPr>
      <w:r>
        <w:t>3.评价任务</w:t>
      </w:r>
    </w:p>
    <w:p>
      <w:pPr>
        <w:pStyle w:val="style0"/>
        <w:rPr/>
      </w:pPr>
    </w:p>
    <w:p>
      <w:pPr>
        <w:pStyle w:val="style0"/>
        <w:rPr/>
      </w:pPr>
      <w:r>
        <w:t>如何知道学生是否学会</w:t>
      </w:r>
    </w:p>
    <w:p>
      <w:pPr>
        <w:pStyle w:val="style0"/>
        <w:rPr/>
      </w:pPr>
    </w:p>
    <w:p>
      <w:pPr>
        <w:pStyle w:val="style0"/>
        <w:rPr/>
      </w:pPr>
      <w:r>
        <w:t>3.1要求：包括情境、知识点、任务；学生完成此任务后的表现与上述的任务或指标一致</w:t>
      </w:r>
    </w:p>
    <w:p>
      <w:pPr>
        <w:pStyle w:val="style0"/>
        <w:rPr/>
      </w:pPr>
    </w:p>
    <w:p>
      <w:pPr>
        <w:pStyle w:val="style0"/>
        <w:rPr/>
      </w:pPr>
      <w:r>
        <w:t>3.2评价与目标无须一对一对应</w:t>
      </w:r>
    </w:p>
    <w:p>
      <w:pPr>
        <w:pStyle w:val="style0"/>
        <w:rPr/>
      </w:pPr>
    </w:p>
    <w:p>
      <w:pPr>
        <w:pStyle w:val="style0"/>
        <w:rPr/>
      </w:pPr>
      <w:r>
        <w:t>4.学习过程</w:t>
      </w:r>
    </w:p>
    <w:p>
      <w:pPr>
        <w:pStyle w:val="style0"/>
        <w:rPr/>
      </w:pPr>
    </w:p>
    <w:p>
      <w:pPr>
        <w:pStyle w:val="style0"/>
        <w:rPr/>
      </w:pPr>
      <w:r>
        <w:t>经历什么过程才能学会</w:t>
      </w:r>
    </w:p>
    <w:p>
      <w:pPr>
        <w:pStyle w:val="style0"/>
        <w:rPr/>
      </w:pPr>
    </w:p>
    <w:p>
      <w:pPr>
        <w:pStyle w:val="style0"/>
        <w:rPr/>
      </w:pPr>
      <w:r>
        <w:t>4.1资源与建议：达成目标的资源、路径、前备知识提示</w:t>
      </w:r>
    </w:p>
    <w:p>
      <w:pPr>
        <w:pStyle w:val="style0"/>
        <w:rPr/>
      </w:pPr>
    </w:p>
    <w:p>
      <w:pPr>
        <w:pStyle w:val="style0"/>
        <w:rPr/>
      </w:pPr>
      <w:r>
        <w:t>4.2课前预习：定时间，有任务</w:t>
      </w:r>
    </w:p>
    <w:p>
      <w:pPr>
        <w:pStyle w:val="style0"/>
        <w:rPr/>
      </w:pPr>
    </w:p>
    <w:p>
      <w:pPr>
        <w:pStyle w:val="style0"/>
        <w:rPr/>
      </w:pPr>
      <w:r>
        <w:t>4.3课中学习：学习的进阶（递进或拓展）；评价任务的嵌入；体现学生自主建构或社会建构的真实的过程</w:t>
      </w:r>
    </w:p>
    <w:p>
      <w:pPr>
        <w:pStyle w:val="style0"/>
        <w:rPr/>
      </w:pPr>
    </w:p>
    <w:p>
      <w:pPr>
        <w:pStyle w:val="style0"/>
        <w:rPr/>
      </w:pPr>
      <w:r>
        <w:t>5.检测与作业</w:t>
      </w:r>
    </w:p>
    <w:p>
      <w:pPr>
        <w:pStyle w:val="style0"/>
        <w:rPr/>
      </w:pPr>
    </w:p>
    <w:p>
      <w:pPr>
        <w:pStyle w:val="style0"/>
        <w:rPr/>
      </w:pPr>
      <w:r>
        <w:t>如何巩固已学会的东西</w:t>
      </w:r>
    </w:p>
    <w:p>
      <w:pPr>
        <w:pStyle w:val="style0"/>
        <w:rPr/>
      </w:pPr>
    </w:p>
    <w:p>
      <w:pPr>
        <w:pStyle w:val="style0"/>
        <w:rPr/>
      </w:pPr>
      <w:r>
        <w:t xml:space="preserve"> </w:t>
      </w:r>
    </w:p>
    <w:p>
      <w:pPr>
        <w:pStyle w:val="style0"/>
        <w:rPr/>
      </w:pPr>
    </w:p>
    <w:p>
      <w:pPr>
        <w:pStyle w:val="style0"/>
        <w:rPr/>
      </w:pPr>
      <w:r>
        <w:t>5.1要求：包括课前、课中与课后作业，整体设计作业；论述或综合题要包括情境、知识点（可多个）与任务</w:t>
      </w:r>
    </w:p>
    <w:p>
      <w:pPr>
        <w:pStyle w:val="style0"/>
        <w:rPr/>
      </w:pPr>
    </w:p>
    <w:p>
      <w:pPr>
        <w:pStyle w:val="style0"/>
        <w:rPr/>
      </w:pPr>
      <w:r>
        <w:t>5.2明确功能：检测题、巩固题与提高题</w:t>
      </w:r>
    </w:p>
    <w:p>
      <w:pPr>
        <w:pStyle w:val="style0"/>
        <w:rPr/>
      </w:pPr>
    </w:p>
    <w:p>
      <w:pPr>
        <w:pStyle w:val="style0"/>
        <w:rPr/>
      </w:pPr>
      <w:r>
        <w:t>6.学后反思</w:t>
      </w:r>
    </w:p>
    <w:p>
      <w:pPr>
        <w:pStyle w:val="style0"/>
        <w:rPr/>
      </w:pPr>
    </w:p>
    <w:p>
      <w:pPr>
        <w:pStyle w:val="style0"/>
        <w:rPr/>
      </w:pPr>
      <w:r>
        <w:t>反思自己是如何学会的</w:t>
      </w:r>
    </w:p>
    <w:p>
      <w:pPr>
        <w:pStyle w:val="style0"/>
        <w:rPr/>
      </w:pPr>
    </w:p>
    <w:p>
      <w:pPr>
        <w:pStyle w:val="style0"/>
        <w:rPr/>
      </w:pPr>
      <w:r>
        <w:t>6.1引导学生思考梳理已学知识、梳理学习策略</w:t>
      </w:r>
    </w:p>
    <w:p>
      <w:pPr>
        <w:pStyle w:val="style0"/>
        <w:rPr/>
      </w:pPr>
    </w:p>
    <w:p>
      <w:pPr>
        <w:pStyle w:val="style0"/>
        <w:rPr/>
      </w:pPr>
      <w:r>
        <w:t>6.2诊断自身问题、报告求助信息</w:t>
      </w:r>
    </w:p>
    <w:p>
      <w:pPr>
        <w:pStyle w:val="style0"/>
        <w:rPr/>
      </w:pPr>
    </w:p>
    <w:p>
      <w:pPr>
        <w:pStyle w:val="style0"/>
        <w:rPr/>
      </w:pPr>
      <w:r>
        <w:t>三、成果价值</w:t>
      </w:r>
    </w:p>
    <w:p>
      <w:pPr>
        <w:pStyle w:val="style0"/>
        <w:rPr/>
      </w:pPr>
    </w:p>
    <w:p>
      <w:pPr>
        <w:pStyle w:val="style0"/>
        <w:rPr/>
      </w:pPr>
      <w:r>
        <w:t>1.实现了学生中心立场</w:t>
      </w:r>
    </w:p>
    <w:p>
      <w:pPr>
        <w:pStyle w:val="style0"/>
        <w:rPr/>
      </w:pPr>
    </w:p>
    <w:p>
      <w:pPr>
        <w:pStyle w:val="style0"/>
        <w:rPr/>
      </w:pPr>
      <w:r>
        <w:t>李希贵说：有学生立场才有真正的教育。传统意义上的教案，教师站在自身立场思考如何利用自己的知识体系和已有的教学经验来确定教学内容和教学环节，而对学生差异、起点、经验、兴趣、感受、储备、需要、智慧等考虑不够。动机心理学告诉我们目标设定必须关注学生，尊重学生最近发展区，班级学习必须承认学生差异的客观存在。学历案的设计则把学生作为教学的出发点和落脚点，弱化教师强权，置学生立场为所有教学行为的原点，让学生感受到学习的快乐，把学生发展为最高目标。关注差和异的存在，从学生实际出发恰是学历案的核心理念。</w:t>
      </w:r>
    </w:p>
    <w:p>
      <w:pPr>
        <w:pStyle w:val="style0"/>
        <w:rPr/>
      </w:pPr>
    </w:p>
    <w:p>
      <w:pPr>
        <w:pStyle w:val="style0"/>
        <w:rPr/>
      </w:pPr>
      <w:r>
        <w:t>2.实现了“教一学一评一致性”</w:t>
      </w:r>
    </w:p>
    <w:p>
      <w:pPr>
        <w:pStyle w:val="style0"/>
        <w:rPr/>
      </w:pPr>
    </w:p>
    <w:p>
      <w:pPr>
        <w:pStyle w:val="style0"/>
        <w:rPr/>
      </w:pPr>
      <w:r>
        <w:t>从应然的“目的”走向实然的“目标”。这是课程作为一个独立领域出现的标志，是课程走向专业化的第一步。课程成为一种专业的最重要的标志在于评价，即我们何以知道预设的目标已经达成，何以清晰地知道“学生学会了什么”。课程思维需要一致性地思考在目标统领下的教学、学习、评价的问题，所有单一或点状的思考都不是课程思维，而是通常说的教学思维。由于学历案的设计体现了课程的理念，学历案自然已置于课程视域。特别是学历案在编制的次序上与传统的教案、学案有重大变化，首先设定学习目标，将评价任务设计前置到教学过程设计，因而“教一学一评一致性”根本就不是问题。</w:t>
      </w:r>
    </w:p>
    <w:p>
      <w:pPr>
        <w:pStyle w:val="style0"/>
        <w:rPr/>
      </w:pPr>
    </w:p>
    <w:p>
      <w:pPr>
        <w:pStyle w:val="style0"/>
        <w:rPr/>
      </w:pPr>
      <w:r>
        <w:t>3.实现了学习方式和教学模式的多样化</w:t>
      </w:r>
    </w:p>
    <w:p>
      <w:pPr>
        <w:pStyle w:val="style0"/>
        <w:rPr/>
      </w:pPr>
    </w:p>
    <w:p>
      <w:pPr>
        <w:pStyle w:val="style0"/>
        <w:rPr/>
      </w:pPr>
      <w:r>
        <w:t>学历案文本的栏目设置充分考虑了学生的学习能力、学习需求、学习差异，能为不同学生自主学习提供帮助和指导，又能让同伴间交流提供对话平台，为自主学习与同伴互助学习奠定了基础。作为师生互动载体，为实现信息的互动提供了可能，很好地实现了学习的层次性、自主性、多样性。基于学历案的教学实践课型主要有：对话型、合作型、指导型、自主型，上述课型是为初学者或新手教师提供一种参照，是一种理论形态，教师还可以在核心理念统领下创新实践。</w:t>
      </w:r>
    </w:p>
    <w:p>
      <w:pPr>
        <w:pStyle w:val="style0"/>
        <w:rPr/>
      </w:pPr>
    </w:p>
    <w:p>
      <w:pPr>
        <w:pStyle w:val="style0"/>
        <w:rPr/>
      </w:pPr>
      <w:r>
        <w:t>四、创新点—让深度学习真正发生。</w:t>
      </w:r>
    </w:p>
    <w:p>
      <w:pPr>
        <w:pStyle w:val="style0"/>
        <w:rPr/>
      </w:pPr>
    </w:p>
    <w:p>
      <w:pPr>
        <w:pStyle w:val="style0"/>
        <w:rPr/>
      </w:pPr>
      <w:r>
        <w:t>如何理解从“教了”到“学会”的学理问题？从课堂信息传递来看，从教到学是第一次信息转换，从学到学会是第二次信息转换。经过两次信息转换，学生才能学会。只关注第一次，不关注第二次，学生是难以学会的。但第二次比第一次更复杂、更重要。第一次转换是信息的人际转换，即从教师到学生；第二次转换是信息的自我转换，即学生对信息的精加工，如将新接受到的信息从短时记忆转换成长时记忆，便于及时提取；从单个新学的概念同化到原有的概念网中，使之结构化；将两个及以上看似不相关的信息整合在一起，形成新的知识。</w:t>
      </w:r>
    </w:p>
    <w:p>
      <w:pPr>
        <w:pStyle w:val="style0"/>
        <w:rPr/>
      </w:pPr>
    </w:p>
    <w:p>
      <w:pPr>
        <w:pStyle w:val="style0"/>
        <w:rPr/>
      </w:pPr>
      <w:r>
        <w:t>美国学者FerenceMarton和Roger Saljo于1976年首次提出学习层次的概念。深度学习不仅要思考“教什么”“怎么教”，更要考虑“为什么教这些”、“为什么这样教”、“学生的学与教师教之间的关联”等，这是在思考教学背后更深层的意义，从而逐渐培养高阶思维能力。我们坚信只有立足“学”，弄清楚“教”，才能更好地实现深度学习。深度学习是一种主动的、批判性、具身认知的学习方式，也是实现有意义学习的有效方式。要求学习者进行理解性的学习、批判性的高阶思维、主动的知识建构、有效的知识迁移及真实问题的解决。深度学习有六个基本特征：挑战性、具身认知、理解与批判、信息整合、建构知识、迁移与运用。“学历案”无论从编制的理念、目标确立还是实施策略都为深度学习的发生奠定了坚实的基础，实践也证明了“学历案”的先进性。</w:t>
      </w:r>
    </w:p>
    <w:p>
      <w:pPr>
        <w:pStyle w:val="style0"/>
        <w:rPr/>
      </w:pPr>
    </w:p>
    <w:p>
      <w:pPr>
        <w:pStyle w:val="style0"/>
        <w:rPr/>
      </w:pPr>
      <w:r>
        <w:t>6、基于“学历案”课堂变革区域内产生了深远影响</w:t>
      </w:r>
    </w:p>
    <w:p>
      <w:pPr>
        <w:pStyle w:val="style0"/>
        <w:rPr/>
      </w:pPr>
    </w:p>
    <w:p>
      <w:pPr>
        <w:pStyle w:val="style0"/>
        <w:rPr/>
      </w:pPr>
      <w:r>
        <w:t>举办了十七次“学历案”专题研讨活动，与人大附中等全国名校开展了六次重大校际交流活动，其中2015年11月《促进学习的课堂变革》全国高中课堂教学改革研讨会、2017年4月“走进名校聚焦课堂”系列活动——北京四中、南京一中同课异构两场全国现场活动在南京一中成功举办。成果除在《江苏教育》专题公开发表外，在其它学科专业期刊上也有42篇论文公开发表。</w:t>
      </w:r>
    </w:p>
    <w:p>
      <w:pPr>
        <w:pStyle w:val="style0"/>
        <w:rPr/>
      </w:pPr>
    </w:p>
    <w:p>
      <w:pPr>
        <w:pStyle w:val="style0"/>
        <w:rPr/>
      </w:pPr>
      <w:r>
        <w:t>南京一中“学历案”教学对周边产生了广泛影响，浦口区教育局正在全区推进，扬子中学、金陵汇文在学校全面试行，在我校的影响下，去年南京市成立了小学“学历案”联盟体，接待了浙江、广东、贵州、新疆等地的三十几家考察团来校学习参观。</w:t>
      </w:r>
    </w:p>
    <w:sectPr>
      <w:type w:val="continuous"/>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2797</Words>
  <Characters>2882</Characters>
  <Application>WPS Office</Application>
  <Paragraphs>105</Paragraphs>
  <CharactersWithSpaces>2930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2020-12-22T10:37:26Z</dcterms:created>
  <dc:creator>VKY-AL00</dc:creator>
  <lastModifiedBy>VKY-AL00</lastModifiedBy>
  <dcterms:modified xsi:type="dcterms:W3CDTF">2020-12-22T10:40:33Z</dcterms:modified>
</coreProperties>
</file>

<file path=docProps/custom.xml><?xml version="1.0" encoding="utf-8"?>
<Properties xmlns="http://schemas.openxmlformats.org/officeDocument/2006/custom-properties" xmlns:vt="http://schemas.openxmlformats.org/officeDocument/2006/docPropsVTypes"/>
</file>