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5"/>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jc w:val="center"/>
        <w:rPr>
          <w:rFonts w:hint="eastAsia"/>
          <w:sz w:val="36"/>
          <w:szCs w:val="40"/>
          <w:lang w:val="en-US" w:eastAsia="zh-CN"/>
        </w:rPr>
      </w:pPr>
      <w:r>
        <w:rPr>
          <w:rFonts w:hint="eastAsia"/>
          <w:sz w:val="36"/>
          <w:szCs w:val="40"/>
          <w:lang w:val="en-US" w:eastAsia="zh-CN"/>
        </w:rPr>
        <w:t>刘光文名师工作室送教永安中学</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活动时间：20</w:t>
      </w:r>
      <w:r>
        <w:rPr>
          <w:rFonts w:hint="eastAsia" w:ascii="黑体" w:hAnsi="宋体" w:eastAsia="黑体"/>
          <w:color w:val="000000"/>
          <w:kern w:val="0"/>
          <w:sz w:val="28"/>
          <w:szCs w:val="28"/>
          <w:lang w:val="en-US" w:eastAsia="zh-CN"/>
        </w:rPr>
        <w:t>20</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11</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5</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参加人员：</w:t>
      </w:r>
      <w:r>
        <w:rPr>
          <w:rFonts w:hint="eastAsia" w:ascii="黑体" w:hAnsi="宋体" w:eastAsia="黑体"/>
          <w:color w:val="000000"/>
          <w:kern w:val="0"/>
          <w:sz w:val="28"/>
          <w:szCs w:val="28"/>
          <w:lang w:val="en-US" w:eastAsia="zh-CN"/>
        </w:rPr>
        <w:t>刘光文导师，高永琼老师，双流区高二年级地理教师，蒋瑛，刘玉婷，孙晓玉，罗昊，黄强</w:t>
      </w:r>
    </w:p>
    <w:p>
      <w:pPr>
        <w:widowControl/>
        <w:tabs>
          <w:tab w:val="left" w:pos="6405"/>
        </w:tabs>
        <w:spacing w:line="288" w:lineRule="auto"/>
        <w:jc w:val="left"/>
        <w:rPr>
          <w:rFonts w:hint="default" w:ascii="黑体" w:hAnsi="宋体" w:eastAsia="黑体"/>
          <w:color w:val="000000"/>
          <w:kern w:val="0"/>
          <w:sz w:val="28"/>
          <w:szCs w:val="28"/>
          <w:lang w:val="en-US" w:eastAsia="zh-CN"/>
        </w:rPr>
      </w:pPr>
      <w:r>
        <w:rPr>
          <w:rFonts w:hint="eastAsia" w:ascii="黑体" w:hAnsi="宋体" w:eastAsia="黑体"/>
          <w:color w:val="000000"/>
          <w:kern w:val="0"/>
          <w:sz w:val="28"/>
          <w:szCs w:val="28"/>
        </w:rPr>
        <w:t>活动主题</w:t>
      </w:r>
      <w:r>
        <w:rPr>
          <w:rFonts w:hint="eastAsia" w:ascii="黑体" w:hAnsi="宋体" w:eastAsia="黑体"/>
          <w:color w:val="000000"/>
          <w:kern w:val="0"/>
          <w:sz w:val="28"/>
          <w:szCs w:val="28"/>
          <w:lang w:eastAsia="zh-CN"/>
        </w:rPr>
        <w:t>：</w:t>
      </w:r>
      <w:r>
        <w:rPr>
          <w:rFonts w:hint="eastAsia" w:ascii="黑体" w:hAnsi="宋体" w:eastAsia="黑体"/>
          <w:color w:val="000000"/>
          <w:kern w:val="0"/>
          <w:sz w:val="28"/>
          <w:szCs w:val="28"/>
          <w:lang w:val="en-US" w:eastAsia="zh-CN"/>
        </w:rPr>
        <w:t>送教</w:t>
      </w:r>
    </w:p>
    <w:p>
      <w:pPr>
        <w:widowControl/>
        <w:tabs>
          <w:tab w:val="left" w:pos="6405"/>
        </w:tabs>
        <w:spacing w:line="288" w:lineRule="auto"/>
        <w:jc w:val="left"/>
        <w:rPr>
          <w:rFonts w:hint="default"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简报记录：黄强</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p>
    <w:p>
      <w:pPr>
        <w:widowControl/>
        <w:tabs>
          <w:tab w:val="left" w:pos="6405"/>
        </w:tabs>
        <w:spacing w:line="288" w:lineRule="auto"/>
        <w:ind w:firstLine="560" w:firstLineChars="200"/>
        <w:jc w:val="left"/>
        <w:rPr>
          <w:rFonts w:hint="eastAsia" w:ascii="宋体" w:hAnsi="宋体" w:cs="宋体"/>
          <w:color w:val="000000"/>
          <w:kern w:val="0"/>
          <w:sz w:val="28"/>
          <w:szCs w:val="28"/>
          <w:lang w:val="en-US" w:eastAsia="zh-CN"/>
        </w:rPr>
      </w:pPr>
      <w:r>
        <w:rPr>
          <w:rFonts w:hint="eastAsia" w:ascii="宋体" w:hAnsi="宋体" w:cs="宋体"/>
          <w:color w:val="000000"/>
          <w:kern w:val="0"/>
          <w:sz w:val="28"/>
          <w:szCs w:val="28"/>
          <w:lang w:val="en-US" w:eastAsia="zh-CN"/>
        </w:rPr>
        <w:t>为了促进双流区教育优质均衡发展，充分发挥双流区名教师工作室示范引领作用，加强全区教师队伍建设，切实提高教育教学质量，成都市双流区教育局和双流教科院组织开展了“名师工作室送教到学校”系列活动。2020年11月5日，工作室蒋瑛老师和刘玉婷老师代表刘光文名教师工作室到双流永安中学送教。</w:t>
      </w:r>
    </w:p>
    <w:p>
      <w:pPr>
        <w:spacing w:line="360" w:lineRule="auto"/>
        <w:ind w:firstLine="560" w:firstLineChars="200"/>
        <w:rPr>
          <w:rFonts w:hint="eastAsia"/>
          <w:sz w:val="28"/>
          <w:szCs w:val="28"/>
          <w:lang w:eastAsia="zh-CN"/>
        </w:rPr>
      </w:pPr>
      <w:r>
        <w:rPr>
          <w:rFonts w:hint="eastAsia" w:ascii="宋体" w:hAnsi="宋体" w:cs="宋体"/>
          <w:color w:val="000000"/>
          <w:kern w:val="0"/>
          <w:sz w:val="28"/>
          <w:szCs w:val="28"/>
          <w:lang w:eastAsia="zh-CN"/>
        </w:rPr>
        <w:t>第一节课是刘玉婷老师在永安中学初中上的《海陆的变迁》。本节课刘玉婷老师通过</w:t>
      </w:r>
      <w:r>
        <w:rPr>
          <w:rFonts w:hint="eastAsia"/>
          <w:sz w:val="28"/>
          <w:szCs w:val="28"/>
        </w:rPr>
        <w:t>日本沿海地震前后卫星影像图、黄河入海口卫星影像图</w:t>
      </w:r>
      <w:r>
        <w:rPr>
          <w:rFonts w:hint="eastAsia"/>
          <w:sz w:val="28"/>
          <w:szCs w:val="28"/>
          <w:lang w:eastAsia="zh-CN"/>
        </w:rPr>
        <w:t>等实例对比，激发了学生学习的浓厚兴趣，明白了</w:t>
      </w:r>
      <w:r>
        <w:rPr>
          <w:rFonts w:hint="eastAsia"/>
          <w:sz w:val="28"/>
          <w:szCs w:val="28"/>
        </w:rPr>
        <w:t>地球表面海陆处在不断的运动和变化之中</w:t>
      </w:r>
      <w:r>
        <w:rPr>
          <w:rFonts w:hint="eastAsia"/>
          <w:sz w:val="28"/>
          <w:szCs w:val="28"/>
          <w:lang w:eastAsia="zh-CN"/>
        </w:rPr>
        <w:t>。再通过</w:t>
      </w:r>
      <w:r>
        <w:rPr>
          <w:rFonts w:hint="eastAsia"/>
          <w:sz w:val="28"/>
          <w:szCs w:val="28"/>
        </w:rPr>
        <w:t>喜马拉雅山海洋化石、福建深护湾的海底古森林遗迹及福建深护湾的海底古森林遗迹</w:t>
      </w:r>
      <w:r>
        <w:rPr>
          <w:rFonts w:hint="eastAsia"/>
          <w:sz w:val="28"/>
          <w:szCs w:val="28"/>
          <w:lang w:eastAsia="zh-CN"/>
        </w:rPr>
        <w:t>，以及魏格纳的故事</w:t>
      </w:r>
      <w:r>
        <w:rPr>
          <w:rFonts w:hint="eastAsia"/>
          <w:sz w:val="28"/>
          <w:szCs w:val="28"/>
        </w:rPr>
        <w:t>等</w:t>
      </w:r>
      <w:r>
        <w:rPr>
          <w:rFonts w:hint="eastAsia"/>
          <w:sz w:val="28"/>
          <w:szCs w:val="28"/>
          <w:lang w:eastAsia="zh-CN"/>
        </w:rPr>
        <w:t>案例进一步提高了同学们</w:t>
      </w:r>
      <w:r>
        <w:rPr>
          <w:rFonts w:hint="eastAsia"/>
          <w:sz w:val="28"/>
          <w:szCs w:val="28"/>
        </w:rPr>
        <w:t>形成勇于探索，善于观察和思考，勤于研究的品格</w:t>
      </w:r>
      <w:r>
        <w:rPr>
          <w:rFonts w:hint="eastAsia"/>
          <w:sz w:val="28"/>
          <w:szCs w:val="28"/>
          <w:lang w:eastAsia="zh-CN"/>
        </w:rPr>
        <w:t>。</w:t>
      </w:r>
    </w:p>
    <w:p>
      <w:pPr>
        <w:spacing w:line="360" w:lineRule="auto"/>
        <w:ind w:firstLine="560" w:firstLineChars="200"/>
        <w:jc w:val="center"/>
        <w:rPr>
          <w:rFonts w:hint="eastAsia" w:ascii="宋体" w:hAnsi="宋体" w:eastAsia="宋体" w:cs="宋体"/>
          <w:color w:val="000000"/>
          <w:kern w:val="0"/>
          <w:sz w:val="28"/>
          <w:szCs w:val="28"/>
          <w:lang w:val="en-US" w:eastAsia="zh-CN"/>
        </w:rPr>
      </w:pPr>
      <w:r>
        <w:rPr>
          <w:rFonts w:hint="eastAsia" w:ascii="宋体" w:hAnsi="宋体" w:cs="宋体"/>
          <w:color w:val="000000"/>
          <w:kern w:val="0"/>
          <w:sz w:val="28"/>
          <w:szCs w:val="28"/>
          <w:lang w:val="en-US" w:eastAsia="zh-CN"/>
        </w:rPr>
        <w:drawing>
          <wp:inline distT="0" distB="0" distL="114300" distR="114300">
            <wp:extent cx="4911090" cy="3950335"/>
            <wp:effectExtent l="0" t="0" r="3810" b="12065"/>
            <wp:docPr id="3" name="图片 3" descr="QQ图片2020111411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01114111208"/>
                    <pic:cNvPicPr>
                      <a:picLocks noChangeAspect="1"/>
                    </pic:cNvPicPr>
                  </pic:nvPicPr>
                  <pic:blipFill>
                    <a:blip r:embed="rId4"/>
                    <a:stretch>
                      <a:fillRect/>
                    </a:stretch>
                  </pic:blipFill>
                  <pic:spPr>
                    <a:xfrm>
                      <a:off x="0" y="0"/>
                      <a:ext cx="4911090" cy="3950335"/>
                    </a:xfrm>
                    <a:prstGeom prst="rect">
                      <a:avLst/>
                    </a:prstGeom>
                  </pic:spPr>
                </pic:pic>
              </a:graphicData>
            </a:graphic>
          </wp:inline>
        </w:drawing>
      </w:r>
    </w:p>
    <w:p>
      <w:pPr>
        <w:pStyle w:val="2"/>
        <w:keepNext w:val="0"/>
        <w:keepLines w:val="0"/>
        <w:pageBreakBefore w:val="0"/>
        <w:widowControl w:val="0"/>
        <w:numPr>
          <w:ilvl w:val="0"/>
          <w:numId w:val="0"/>
        </w:numPr>
        <w:tabs>
          <w:tab w:val="left" w:pos="3261"/>
        </w:tabs>
        <w:kinsoku/>
        <w:wordWrap/>
        <w:overflowPunct/>
        <w:topLinePunct w:val="0"/>
        <w:autoSpaceDE/>
        <w:autoSpaceDN/>
        <w:bidi w:val="0"/>
        <w:adjustRightInd/>
        <w:snapToGrid w:val="0"/>
        <w:spacing w:line="360" w:lineRule="auto"/>
        <w:ind w:firstLine="560" w:firstLineChars="200"/>
        <w:textAlignment w:val="auto"/>
        <w:rPr>
          <w:rFonts w:hint="eastAsia" w:ascii="Times New Roman" w:hAnsi="Times New Roman"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第二节课是蒋瑛老师准备的高二必修三《荒漠化的成因》。蒋瑛老师以区域地理自然要素间的相互联系为主线，构建分析荒漠化成因的分析思路，</w:t>
      </w:r>
      <w:r>
        <w:rPr>
          <w:rFonts w:hint="eastAsia" w:ascii="Times New Roman" w:hAnsi="Times New Roman" w:cs="Times New Roman"/>
          <w:kern w:val="2"/>
          <w:sz w:val="28"/>
          <w:szCs w:val="28"/>
          <w:lang w:val="en-US" w:eastAsia="zh-CN" w:bidi="ar-SA"/>
        </w:rPr>
        <w:t>培养</w:t>
      </w:r>
      <w:r>
        <w:rPr>
          <w:rFonts w:hint="eastAsia" w:ascii="Times New Roman" w:hAnsi="Times New Roman" w:eastAsia="宋体" w:cs="Times New Roman"/>
          <w:kern w:val="2"/>
          <w:sz w:val="28"/>
          <w:szCs w:val="28"/>
          <w:lang w:val="en-US" w:eastAsia="zh-CN" w:bidi="ar-SA"/>
        </w:rPr>
        <w:t>学生能依据建构的思维路径去迁移分析不同地区的生态环境问题，最后荒漠化原因的思维路径以及运用相关的方法去分析非洲萨赫勒。</w:t>
      </w:r>
      <w:r>
        <w:rPr>
          <w:rFonts w:hint="eastAsia" w:ascii="Times New Roman" w:hAnsi="Times New Roman" w:cs="Times New Roman"/>
          <w:kern w:val="2"/>
          <w:sz w:val="28"/>
          <w:szCs w:val="28"/>
          <w:lang w:val="en-US" w:eastAsia="zh-CN" w:bidi="ar-SA"/>
        </w:rPr>
        <w:t>充分体现了基于核心素养下的深度教学设计，及“教学评一致性”的基本要素，同时在学历案设计的规范性和思维导图的可视化呈现两个方面引起了参会老师的一致好评，获得了经久不息的掌声。</w:t>
      </w:r>
    </w:p>
    <w:p>
      <w:pPr>
        <w:pStyle w:val="2"/>
        <w:keepNext w:val="0"/>
        <w:keepLines w:val="0"/>
        <w:pageBreakBefore w:val="0"/>
        <w:widowControl w:val="0"/>
        <w:numPr>
          <w:ilvl w:val="0"/>
          <w:numId w:val="0"/>
        </w:numPr>
        <w:tabs>
          <w:tab w:val="left" w:pos="3261"/>
        </w:tabs>
        <w:kinsoku/>
        <w:wordWrap/>
        <w:overflowPunct/>
        <w:topLinePunct w:val="0"/>
        <w:autoSpaceDE/>
        <w:autoSpaceDN/>
        <w:bidi w:val="0"/>
        <w:adjustRightInd/>
        <w:snapToGrid w:val="0"/>
        <w:spacing w:line="360" w:lineRule="auto"/>
        <w:jc w:val="both"/>
        <w:textAlignment w:val="auto"/>
        <w:rPr>
          <w:rFonts w:hint="eastAsia" w:ascii="Times New Roman" w:hAnsi="Times New Roman" w:cs="Times New Roman"/>
          <w:kern w:val="2"/>
          <w:sz w:val="28"/>
          <w:szCs w:val="28"/>
          <w:lang w:val="en-US" w:eastAsia="zh-CN" w:bidi="ar-SA"/>
        </w:rPr>
      </w:pPr>
      <w:r>
        <w:rPr>
          <w:rFonts w:hint="eastAsia" w:ascii="Times New Roman" w:hAnsi="Times New Roman" w:cs="Times New Roman"/>
          <w:kern w:val="2"/>
          <w:sz w:val="28"/>
          <w:szCs w:val="28"/>
          <w:lang w:val="en-US" w:eastAsia="zh-CN" w:bidi="ar-SA"/>
        </w:rPr>
        <w:t xml:space="preserve">   </w:t>
      </w:r>
      <w:bookmarkStart w:id="0" w:name="_GoBack"/>
      <w:r>
        <w:rPr>
          <w:rFonts w:hint="eastAsia" w:ascii="Times New Roman" w:hAnsi="Times New Roman" w:cs="Times New Roman"/>
          <w:kern w:val="2"/>
          <w:sz w:val="28"/>
          <w:szCs w:val="28"/>
          <w:lang w:val="en-US" w:eastAsia="zh-CN" w:bidi="ar-SA"/>
        </w:rPr>
        <w:drawing>
          <wp:inline distT="0" distB="0" distL="114300" distR="114300">
            <wp:extent cx="4613275" cy="3347085"/>
            <wp:effectExtent l="0" t="0" r="15875" b="5715"/>
            <wp:docPr id="4" name="图片 4" descr="4_3H`S2Y)8]D%}L6IIKPK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_3H`S2Y)8]D%}L6IIKPKKM"/>
                    <pic:cNvPicPr>
                      <a:picLocks noChangeAspect="1"/>
                    </pic:cNvPicPr>
                  </pic:nvPicPr>
                  <pic:blipFill>
                    <a:blip r:embed="rId5"/>
                    <a:stretch>
                      <a:fillRect/>
                    </a:stretch>
                  </pic:blipFill>
                  <pic:spPr>
                    <a:xfrm>
                      <a:off x="0" y="0"/>
                      <a:ext cx="4613275" cy="3347085"/>
                    </a:xfrm>
                    <a:prstGeom prst="rect">
                      <a:avLst/>
                    </a:prstGeom>
                  </pic:spPr>
                </pic:pic>
              </a:graphicData>
            </a:graphic>
          </wp:inline>
        </w:drawing>
      </w:r>
      <w:bookmarkEnd w:id="0"/>
    </w:p>
    <w:p>
      <w:pPr>
        <w:pStyle w:val="2"/>
        <w:keepNext w:val="0"/>
        <w:keepLines w:val="0"/>
        <w:pageBreakBefore w:val="0"/>
        <w:widowControl w:val="0"/>
        <w:numPr>
          <w:ilvl w:val="0"/>
          <w:numId w:val="0"/>
        </w:numPr>
        <w:tabs>
          <w:tab w:val="left" w:pos="3261"/>
        </w:tabs>
        <w:kinsoku/>
        <w:wordWrap/>
        <w:overflowPunct/>
        <w:topLinePunct w:val="0"/>
        <w:autoSpaceDE/>
        <w:autoSpaceDN/>
        <w:bidi w:val="0"/>
        <w:adjustRightInd/>
        <w:snapToGrid w:val="0"/>
        <w:spacing w:line="360" w:lineRule="auto"/>
        <w:ind w:firstLine="560" w:firstLineChars="200"/>
        <w:textAlignment w:val="auto"/>
        <w:rPr>
          <w:rFonts w:hint="eastAsia" w:ascii="Times New Roman" w:hAnsi="Times New Roman" w:cs="Times New Roman"/>
          <w:kern w:val="2"/>
          <w:sz w:val="28"/>
          <w:szCs w:val="28"/>
          <w:lang w:val="en-US" w:eastAsia="zh-CN" w:bidi="ar-SA"/>
        </w:rPr>
      </w:pPr>
      <w:r>
        <w:rPr>
          <w:rFonts w:hint="eastAsia" w:ascii="Times New Roman" w:hAnsi="Times New Roman" w:cs="Times New Roman"/>
          <w:kern w:val="2"/>
          <w:sz w:val="28"/>
          <w:szCs w:val="28"/>
          <w:lang w:val="en-US" w:eastAsia="zh-CN" w:bidi="ar-SA"/>
        </w:rPr>
        <w:t>会后，刘光文老师“教学评一致性”对两位教师的课进行了精彩的点评，对各学校如何更好地基于新课改提高教师的教学效果和提升学生的学习效益作了高屋建瓴的指导，各位参会教师感到如沐春风，收获满满。</w:t>
      </w:r>
    </w:p>
    <w:p>
      <w:pPr>
        <w:pStyle w:val="2"/>
        <w:keepNext w:val="0"/>
        <w:keepLines w:val="0"/>
        <w:pageBreakBefore w:val="0"/>
        <w:widowControl w:val="0"/>
        <w:numPr>
          <w:ilvl w:val="0"/>
          <w:numId w:val="0"/>
        </w:numPr>
        <w:tabs>
          <w:tab w:val="left" w:pos="3261"/>
        </w:tabs>
        <w:kinsoku/>
        <w:wordWrap/>
        <w:overflowPunct/>
        <w:topLinePunct w:val="0"/>
        <w:autoSpaceDE/>
        <w:autoSpaceDN/>
        <w:bidi w:val="0"/>
        <w:adjustRightInd/>
        <w:snapToGrid w:val="0"/>
        <w:spacing w:line="360" w:lineRule="auto"/>
        <w:ind w:firstLine="560" w:firstLineChars="200"/>
        <w:textAlignment w:val="auto"/>
        <w:rPr>
          <w:rFonts w:hint="eastAsia" w:ascii="Times New Roman" w:hAnsi="Times New Roman" w:cs="Times New Roman"/>
          <w:kern w:val="2"/>
          <w:sz w:val="28"/>
          <w:szCs w:val="28"/>
          <w:lang w:val="en-US" w:eastAsia="zh-CN" w:bidi="ar-SA"/>
        </w:rPr>
      </w:pPr>
      <w:r>
        <w:rPr>
          <w:rFonts w:hint="eastAsia" w:ascii="Times New Roman" w:hAnsi="Times New Roman" w:cs="Times New Roman"/>
          <w:kern w:val="2"/>
          <w:sz w:val="28"/>
          <w:szCs w:val="28"/>
          <w:lang w:val="en-US" w:eastAsia="zh-CN" w:bidi="ar-SA"/>
        </w:rPr>
        <w:drawing>
          <wp:inline distT="0" distB="0" distL="114300" distR="114300">
            <wp:extent cx="4509135" cy="2946400"/>
            <wp:effectExtent l="0" t="0" r="5715" b="6350"/>
            <wp:docPr id="5" name="图片 5" descr="QQ图片2020111411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201114111056"/>
                    <pic:cNvPicPr>
                      <a:picLocks noChangeAspect="1"/>
                    </pic:cNvPicPr>
                  </pic:nvPicPr>
                  <pic:blipFill>
                    <a:blip r:embed="rId6"/>
                    <a:stretch>
                      <a:fillRect/>
                    </a:stretch>
                  </pic:blipFill>
                  <pic:spPr>
                    <a:xfrm>
                      <a:off x="0" y="0"/>
                      <a:ext cx="4509135" cy="2946400"/>
                    </a:xfrm>
                    <a:prstGeom prst="rect">
                      <a:avLst/>
                    </a:prstGeom>
                  </pic:spPr>
                </pic:pic>
              </a:graphicData>
            </a:graphic>
          </wp:inline>
        </w:drawing>
      </w:r>
    </w:p>
    <w:p>
      <w:pPr>
        <w:widowControl/>
        <w:tabs>
          <w:tab w:val="left" w:pos="6405"/>
        </w:tabs>
        <w:spacing w:line="288" w:lineRule="auto"/>
        <w:ind w:left="0" w:leftChars="0" w:firstLine="560" w:firstLineChars="200"/>
        <w:jc w:val="left"/>
        <w:rPr>
          <w:rFonts w:hint="eastAsia" w:ascii="宋体" w:hAnsi="宋体" w:cs="宋体"/>
          <w:color w:val="000000"/>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45545"/>
    <w:rsid w:val="2D0B7E52"/>
    <w:rsid w:val="422341C5"/>
    <w:rsid w:val="42C45545"/>
    <w:rsid w:val="4B1D2DB5"/>
    <w:rsid w:val="4E2F37DB"/>
    <w:rsid w:val="59F74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customStyle="1" w:styleId="5">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2020-10-26T10:38:00Z</dcterms:created>
  <dc:creator>Vassago19</dc:creator>
  <cp:lastModifiedBy>xiaoqiang</cp:lastModifiedBy>
  <dcterms:modified xsi:type="dcterms:W3CDTF">2020-11-14T03:20:51Z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