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530" w:firstLineChars="700"/>
        <w:rPr>
          <w:rFonts w:hint="eastAsia" w:eastAsiaTheme="minorEastAsia"/>
          <w:b/>
          <w:sz w:val="36"/>
          <w:szCs w:val="36"/>
          <w:lang w:eastAsia="zh-CN"/>
        </w:rPr>
      </w:pPr>
      <w:r>
        <w:rPr>
          <w:b/>
          <w:sz w:val="36"/>
          <w:szCs w:val="36"/>
        </w:rPr>
        <w:t>疫情期间教学工作</w:t>
      </w:r>
      <w:r>
        <w:rPr>
          <w:rFonts w:hint="eastAsia"/>
          <w:b/>
          <w:sz w:val="36"/>
          <w:szCs w:val="36"/>
          <w:lang w:eastAsia="zh-CN"/>
        </w:rPr>
        <w:t>心得反思</w:t>
      </w:r>
    </w:p>
    <w:p>
      <w:pPr>
        <w:ind w:firstLine="2530" w:firstLineChars="70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sz w:val="36"/>
          <w:szCs w:val="36"/>
        </w:rPr>
        <w:t xml:space="preserve">               </w:t>
      </w:r>
      <w:bookmarkStart w:id="0" w:name="_GoBack"/>
      <w:bookmarkEnd w:id="0"/>
      <w:r>
        <w:rPr>
          <w:rFonts w:hint="eastAsia"/>
          <w:b/>
          <w:sz w:val="36"/>
          <w:szCs w:val="36"/>
        </w:rPr>
        <w:t xml:space="preserve">        </w:t>
      </w:r>
      <w:r>
        <w:rPr>
          <w:rFonts w:hint="eastAsia"/>
          <w:sz w:val="28"/>
          <w:szCs w:val="28"/>
        </w:rPr>
        <w:t>梳理人：</w:t>
      </w:r>
      <w:r>
        <w:rPr>
          <w:rFonts w:hint="eastAsia"/>
          <w:sz w:val="28"/>
          <w:szCs w:val="28"/>
          <w:lang w:eastAsia="zh-CN"/>
        </w:rPr>
        <w:t>邹彬</w:t>
      </w:r>
    </w:p>
    <w:p>
      <w:pPr>
        <w:pStyle w:val="4"/>
        <w:numPr>
          <w:ilvl w:val="0"/>
          <w:numId w:val="1"/>
        </w:numPr>
        <w:ind w:firstLineChars="0"/>
        <w:rPr>
          <w:rFonts w:hint="eastAsia"/>
          <w:b/>
          <w:sz w:val="30"/>
          <w:szCs w:val="30"/>
        </w:rPr>
      </w:pPr>
      <w:r>
        <w:rPr>
          <w:b/>
          <w:sz w:val="30"/>
          <w:szCs w:val="30"/>
        </w:rPr>
        <w:t>学情分析</w:t>
      </w:r>
      <w:r>
        <w:rPr>
          <w:rFonts w:hint="eastAsia"/>
          <w:b/>
          <w:sz w:val="30"/>
          <w:szCs w:val="30"/>
        </w:rPr>
        <w:t>：</w:t>
      </w:r>
    </w:p>
    <w:p>
      <w:pPr>
        <w:pStyle w:val="4"/>
        <w:ind w:left="360" w:firstLine="0" w:firstLineChars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三年级的学生只进行了上册的英语学习，对于字母书写和长句表达还比较薄弱，自控力不强，需要家长和教师的及时监督和督促。学习需要拿出真本事，三年级下册的课本比上册难了一些，对于字母和单词书写的要求加强，稍有马虎，学习就有可能跟不上。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b/>
          <w:sz w:val="30"/>
          <w:szCs w:val="30"/>
        </w:rPr>
        <w:t>二．教学思考（疫情期间）：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1.由于疫情限制，同学们不能进入学校进行学习，对于课文，我利用小程序和录屏的方式，进行预习安排。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2.给同学们书写字母的模板，让孩子们提前预习熟悉。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3.让同学们观看网课，做笔记。</w:t>
      </w:r>
    </w:p>
    <w:p>
      <w:p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三．效果：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1.大部分学生能够通过网课和任务包的发放，及时预习，及时上网课，进行学习，有问题能及时询问老师。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2.有少部分同学任务完成情况欠佳，自觉性弱，不认真现象出现。</w:t>
      </w:r>
    </w:p>
    <w:p>
      <w:p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四．反思：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1.布置任务时，要根据学生的目前接受水平，不可一次布置太多或者太少。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2.对于一些课文的预习，注意让学生观看课文，进行联想，有一个提前预习熟悉的作用。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3.对于字母书写的预习，讲求方法，要给学生提指导性的要求，引导学生进行合理预习和有效自检。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C00AC"/>
    <w:multiLevelType w:val="multilevel"/>
    <w:tmpl w:val="79FC00AC"/>
    <w:lvl w:ilvl="0" w:tentative="0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62D"/>
    <w:rsid w:val="00152B3C"/>
    <w:rsid w:val="00187DBE"/>
    <w:rsid w:val="0055062D"/>
    <w:rsid w:val="00C60509"/>
    <w:rsid w:val="519C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</Words>
  <Characters>409</Characters>
  <Lines>3</Lines>
  <Paragraphs>1</Paragraphs>
  <TotalTime>23</TotalTime>
  <ScaleCrop>false</ScaleCrop>
  <LinksUpToDate>false</LinksUpToDate>
  <CharactersWithSpaces>479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2020-03-26T09:23:00Z</dcterms:created>
  <dc:creator>xb21cn</dc:creator>
  <cp:lastModifiedBy>彬² ³ ³ ³ ³</cp:lastModifiedBy>
  <dcterms:modified xsi:type="dcterms:W3CDTF">2020-12-29T05:33:20Z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