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520" w:firstLineChars="900"/>
        <w:jc w:val="both"/>
        <w:rPr>
          <w:rFonts w:hint="eastAsia"/>
        </w:rPr>
      </w:pPr>
      <w:bookmarkStart w:id="0" w:name="_GoBack"/>
      <w:bookmarkEnd w:id="0"/>
      <w:r>
        <w:rPr>
          <w:rFonts w:hint="eastAsia"/>
          <w:sz w:val="28"/>
          <w:szCs w:val="36"/>
        </w:rPr>
        <w:t>数学教学课型之专题复习课的研讨</w:t>
      </w:r>
    </w:p>
    <w:p>
      <w:pPr>
        <w:rPr>
          <w:rFonts w:hint="eastAsia"/>
        </w:rPr>
      </w:pPr>
      <w:r>
        <w:rPr>
          <w:rFonts w:hint="eastAsia"/>
        </w:rPr>
        <w:t xml:space="preserve">                      </w:t>
      </w:r>
      <w:r>
        <w:rPr>
          <w:rFonts w:hint="eastAsia"/>
          <w:lang w:val="en-US" w:eastAsia="zh-CN"/>
        </w:rPr>
        <w:t xml:space="preserve">                    </w:t>
      </w:r>
      <w:r>
        <w:rPr>
          <w:rFonts w:hint="eastAsia"/>
        </w:rPr>
        <w:t>——记双流区李中军名师工作室研修活动</w:t>
      </w:r>
    </w:p>
    <w:p>
      <w:pPr>
        <w:ind w:firstLine="480" w:firstLineChars="200"/>
        <w:rPr>
          <w:rFonts w:hint="eastAsia"/>
          <w:sz w:val="24"/>
          <w:szCs w:val="24"/>
        </w:rPr>
      </w:pPr>
      <w:r>
        <w:rPr>
          <w:rFonts w:hint="eastAsia"/>
          <w:sz w:val="24"/>
          <w:szCs w:val="24"/>
        </w:rPr>
        <w:t>2020年6月15日下午，夏天的炎热阻挡不了工作室老师们研讨学习的热情，双流区李中军名师工作室全体成员以饱满的热情和冲天的干劲儿来到双流中学开展主题为“高中数学课型之专题复习课”的研修活动。工作室时间安排很紧凑，本次活动分为课例展示和研讨两个环节，每位老师在本次活动中都收获满满。</w:t>
      </w:r>
    </w:p>
    <w:p>
      <w:pPr>
        <w:rPr>
          <w:rFonts w:hint="eastAsia"/>
          <w:sz w:val="24"/>
          <w:szCs w:val="24"/>
        </w:rPr>
      </w:pPr>
      <w:r>
        <w:rPr>
          <w:sz w:val="24"/>
          <w:szCs w:val="24"/>
        </w:rPr>
        <w:drawing>
          <wp:inline distT="0" distB="0" distL="114300" distR="114300">
            <wp:extent cx="5271135" cy="2251710"/>
            <wp:effectExtent l="0" t="0" r="5715"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1135" cy="2251710"/>
                    </a:xfrm>
                    <a:prstGeom prst="rect">
                      <a:avLst/>
                    </a:prstGeom>
                    <a:noFill/>
                    <a:ln>
                      <a:noFill/>
                    </a:ln>
                  </pic:spPr>
                </pic:pic>
              </a:graphicData>
            </a:graphic>
          </wp:inline>
        </w:drawing>
      </w:r>
    </w:p>
    <w:p>
      <w:pPr>
        <w:rPr>
          <w:rFonts w:hint="eastAsia"/>
          <w:sz w:val="24"/>
          <w:szCs w:val="24"/>
        </w:rPr>
      </w:pPr>
      <w:r>
        <w:rPr>
          <w:rFonts w:hint="eastAsia"/>
          <w:sz w:val="24"/>
          <w:szCs w:val="24"/>
        </w:rPr>
        <w:t/>
      </w:r>
      <w:r>
        <w:rPr>
          <w:rFonts w:hint="eastAsia"/>
          <w:sz w:val="24"/>
          <w:szCs w:val="24"/>
        </w:rPr>
        <w:t/>
      </w:r>
    </w:p>
    <w:p>
      <w:pPr>
        <w:rPr>
          <w:rFonts w:hint="eastAsia"/>
          <w:sz w:val="24"/>
          <w:szCs w:val="24"/>
        </w:rPr>
      </w:pPr>
      <w:r>
        <w:rPr>
          <w:rFonts w:hint="eastAsia"/>
          <w:sz w:val="24"/>
          <w:szCs w:val="24"/>
        </w:rPr>
        <w:t/>
      </w:r>
      <w:r>
        <w:rPr>
          <w:rFonts w:hint="eastAsia"/>
          <w:sz w:val="24"/>
          <w:szCs w:val="24"/>
          <w:lang w:val="en-US" w:eastAsia="zh-CN"/>
        </w:rPr>
        <w:t xml:space="preserve">   </w:t>
      </w:r>
      <w:r>
        <w:rPr>
          <w:rFonts w:hint="eastAsia"/>
          <w:sz w:val="24"/>
          <w:szCs w:val="24"/>
        </w:rPr>
        <w:t>活动第一项，王保弟老师给大家带来题为“外接球几种常见模型”的高中专题复习课。几何体的外接球是常考模型，王老师从以下几个方面进行分类：1、长方体（正方体）模型；2、正棱锥模型(侧棱相等，底面为正多边形）：3、侧棱与底面垂直锥体；4、侧面与底面垂直的锥体。</w:t>
      </w:r>
    </w:p>
    <w:p>
      <w:pPr>
        <w:rPr>
          <w:rFonts w:hint="eastAsia"/>
          <w:sz w:val="24"/>
          <w:szCs w:val="24"/>
        </w:rPr>
      </w:pPr>
      <w:r>
        <w:rPr>
          <w:rFonts w:hint="eastAsia"/>
          <w:sz w:val="24"/>
          <w:szCs w:val="24"/>
        </w:rPr>
        <w:t/>
      </w:r>
      <w:r>
        <w:rPr>
          <w:rFonts w:hint="eastAsia"/>
          <w:sz w:val="24"/>
          <w:szCs w:val="24"/>
        </w:rPr>
        <w:t/>
      </w:r>
      <w:r>
        <w:rPr>
          <w:sz w:val="24"/>
          <w:szCs w:val="24"/>
        </w:rPr>
        <w:drawing>
          <wp:inline distT="0" distB="0" distL="114300" distR="114300">
            <wp:extent cx="5270500" cy="1306195"/>
            <wp:effectExtent l="0" t="0" r="635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0500" cy="1306195"/>
                    </a:xfrm>
                    <a:prstGeom prst="rect">
                      <a:avLst/>
                    </a:prstGeom>
                    <a:noFill/>
                    <a:ln>
                      <a:noFill/>
                    </a:ln>
                  </pic:spPr>
                </pic:pic>
              </a:graphicData>
            </a:graphic>
          </wp:inline>
        </w:drawing>
      </w:r>
    </w:p>
    <w:p>
      <w:pPr>
        <w:rPr>
          <w:rFonts w:hint="eastAsia"/>
          <w:sz w:val="24"/>
          <w:szCs w:val="24"/>
        </w:rPr>
      </w:pPr>
    </w:p>
    <w:p>
      <w:pPr>
        <w:ind w:firstLine="480" w:firstLineChars="200"/>
        <w:rPr>
          <w:rFonts w:hint="eastAsia"/>
          <w:sz w:val="24"/>
          <w:szCs w:val="24"/>
        </w:rPr>
      </w:pPr>
      <w:r>
        <w:rPr>
          <w:rFonts w:hint="eastAsia"/>
          <w:sz w:val="24"/>
          <w:szCs w:val="24"/>
        </w:rPr>
        <w:t xml:space="preserve"> 以上是王老师总结的模型中的部分图形，针对每种模型都设计了相应的例题，学生积极参与课堂中，经过思考，猜想，证明等思维过程。最后，王老师进行针对性的总结，学生知道了简单多面体外接球问题是立体几何中的重点，难点，此类问题实质是①确定球心</w:t>
      </w:r>
      <w:r>
        <w:rPr>
          <w:rFonts w:hint="eastAsia"/>
          <w:sz w:val="24"/>
          <w:szCs w:val="24"/>
        </w:rPr>
        <w:t>的位置，②在Rt△用勾股定理求解外接球半径（其中底面外接圆半径r可根据正弦定理求得）．</w:t>
      </w:r>
    </w:p>
    <w:p>
      <w:pPr>
        <w:rPr>
          <w:rFonts w:hint="eastAsia"/>
          <w:sz w:val="24"/>
          <w:szCs w:val="24"/>
        </w:rPr>
      </w:pPr>
      <w:r>
        <w:rPr>
          <w:sz w:val="24"/>
          <w:szCs w:val="24"/>
        </w:rPr>
        <w:drawing>
          <wp:inline distT="0" distB="0" distL="114300" distR="114300">
            <wp:extent cx="4781550" cy="27908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4781550" cy="2790825"/>
                    </a:xfrm>
                    <a:prstGeom prst="rect">
                      <a:avLst/>
                    </a:prstGeom>
                    <a:noFill/>
                    <a:ln>
                      <a:noFill/>
                    </a:ln>
                  </pic:spPr>
                </pic:pic>
              </a:graphicData>
            </a:graphic>
          </wp:inline>
        </w:drawing>
      </w:r>
    </w:p>
    <w:p>
      <w:pPr>
        <w:ind w:firstLine="480" w:firstLineChars="200"/>
        <w:rPr>
          <w:rFonts w:hint="eastAsia"/>
          <w:sz w:val="24"/>
          <w:szCs w:val="24"/>
        </w:rPr>
      </w:pPr>
      <w:r>
        <w:rPr>
          <w:rFonts w:hint="eastAsia"/>
          <w:sz w:val="24"/>
          <w:szCs w:val="24"/>
        </w:rPr>
        <w:t>活动第二项，首先由王老师阐述设计思路和反思，接着杨剑老师指出本节课教学目标明确，充分调动了学生的积极性，活动形式多样；陈曦老师说，几种模型分类很好，例题设计科学合理，建议向学生指明，若对于某些还原不了得模型可以用定义去解决；工作室每位老师都发表了自己的意见。最后工作室导师李中军老师指出，本节课对于理科生而言，应进行适当延伸，拓展和变式，比如延伸到半球中的立体图形等；对于典型的例题应有一个规范的板书，尤其对于后进生的师范作用很有必要；另外，作为教师我们应该关注到每一个学生，尤其中差生，这样的课堂是成功的课堂。</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57800" cy="2762250"/>
            <wp:effectExtent l="0" t="0" r="0" b="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7"/>
                    <a:stretch>
                      <a:fillRect/>
                    </a:stretch>
                  </pic:blipFill>
                  <pic:spPr>
                    <a:xfrm>
                      <a:off x="0" y="0"/>
                      <a:ext cx="5257800" cy="2762250"/>
                    </a:xfrm>
                    <a:prstGeom prst="rect">
                      <a:avLst/>
                    </a:prstGeom>
                    <a:noFill/>
                    <a:ln w="9525">
                      <a:noFill/>
                    </a:ln>
                  </pic:spPr>
                </pic:pic>
              </a:graphicData>
            </a:graphic>
          </wp:inline>
        </w:drawing>
      </w:r>
    </w:p>
    <w:p>
      <w:pPr>
        <w:rPr>
          <w:rFonts w:hint="eastAsia" w:ascii="宋体" w:hAnsi="宋体" w:eastAsia="宋体" w:cs="宋体"/>
          <w:sz w:val="24"/>
          <w:szCs w:val="24"/>
        </w:rPr>
      </w:pPr>
      <w:r>
        <w:rPr>
          <w:rFonts w:ascii="宋体" w:hAnsi="宋体" w:eastAsia="宋体" w:cs="宋体"/>
          <w:sz w:val="24"/>
          <w:szCs w:val="24"/>
        </w:rPr>
        <w:drawing>
          <wp:inline distT="0" distB="0" distL="114300" distR="114300">
            <wp:extent cx="5295900" cy="3219450"/>
            <wp:effectExtent l="0" t="0" r="0" b="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8"/>
                    <a:stretch>
                      <a:fillRect/>
                    </a:stretch>
                  </pic:blipFill>
                  <pic:spPr>
                    <a:xfrm>
                      <a:off x="0" y="0"/>
                      <a:ext cx="5295900" cy="3219450"/>
                    </a:xfrm>
                    <a:prstGeom prst="rect">
                      <a:avLst/>
                    </a:prstGeom>
                    <a:noFill/>
                    <a:ln w="9525">
                      <a:noFill/>
                    </a:ln>
                  </pic:spPr>
                </pic:pic>
              </a:graphicData>
            </a:graphic>
          </wp:inline>
        </w:drawing>
      </w:r>
    </w:p>
    <w:p>
      <w:pPr>
        <w:rPr>
          <w:rFonts w:hint="eastAsia"/>
          <w:sz w:val="24"/>
          <w:szCs w:val="24"/>
        </w:rPr>
      </w:pPr>
      <w:r>
        <w:rPr>
          <w:rFonts w:hint="eastAsia"/>
          <w:sz w:val="24"/>
          <w:szCs w:val="24"/>
        </w:rPr>
        <w:t/>
      </w:r>
    </w:p>
    <w:p>
      <w:pPr>
        <w:ind w:firstLine="480" w:firstLineChars="200"/>
        <w:rPr>
          <w:rFonts w:hint="eastAsia"/>
          <w:sz w:val="24"/>
          <w:szCs w:val="24"/>
        </w:rPr>
      </w:pPr>
      <w:r>
        <w:rPr>
          <w:rFonts w:hint="eastAsia"/>
          <w:sz w:val="24"/>
          <w:szCs w:val="24"/>
        </w:rPr>
        <w:t>最后，大家从王保弟老师的展示课研讨中收获满满，在师父的引导下归纳出了数学专题复习课的基本流程：1、梳理知识，构建网络；2、合作探究，交流展示；3、疑难点拔，典例分析；4、分层训练，反复总结。但是在实际教学过程中应依实际情况进行调整，具体问题具体分析。大家在导师的带领下，不断学习和反思，研究，学会遇见更好的自己！</w:t>
      </w:r>
    </w:p>
    <w:p>
      <w:pPr>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14D5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2020-07-01T02:00:11Z</dcterms:created>
  <dc:creator>dycwxl</dc:creator>
  <cp:lastModifiedBy>dycwxl</cp:lastModifiedBy>
  <dcterms:modified xsi:type="dcterms:W3CDTF">2020-07-01T02:02:44Z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