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b/>
          <w:sz w:val="36"/>
          <w:szCs w:val="36"/>
          <w:lang w:val="en-US" w:eastAsia="zh-CN"/>
        </w:rPr>
      </w:pPr>
      <w:r>
        <w:rPr>
          <w:rFonts w:hint="eastAsia"/>
        </w:rPr>
        <w:t xml:space="preserve">                  </w:t>
      </w:r>
      <w:r>
        <w:rPr>
          <w:rFonts w:hint="eastAsia" w:ascii="黑体" w:hAnsi="黑体" w:eastAsia="黑体"/>
          <w:b/>
          <w:sz w:val="36"/>
          <w:szCs w:val="36"/>
          <w:lang w:val="en-US" w:eastAsia="zh-CN"/>
        </w:rPr>
        <w:t>数学教学课型之</w:t>
      </w:r>
      <w:r>
        <w:rPr>
          <w:rFonts w:hint="eastAsia" w:ascii="黑体" w:hAnsi="黑体" w:eastAsia="黑体"/>
          <w:b/>
          <w:sz w:val="36"/>
          <w:szCs w:val="36"/>
          <w:lang w:eastAsia="zh-CN"/>
        </w:rPr>
        <w:t>概念课型的研讨</w:t>
      </w:r>
    </w:p>
    <w:p>
      <w:pPr>
        <w:spacing w:line="360" w:lineRule="auto"/>
        <w:ind w:firstLine="1687" w:firstLineChars="700"/>
        <w:jc w:val="right"/>
        <w:rPr>
          <w:rFonts w:ascii="楷体" w:hAnsi="楷体" w:eastAsia="楷体" w:cs="楷体"/>
          <w:b/>
          <w:bCs/>
          <w:sz w:val="32"/>
          <w:szCs w:val="40"/>
        </w:rPr>
      </w:pPr>
      <w:r>
        <w:rPr>
          <w:rFonts w:hint="eastAsia" w:ascii="楷体" w:hAnsi="楷体" w:eastAsia="楷体" w:cs="楷体"/>
          <w:b/>
          <w:bCs/>
          <w:sz w:val="24"/>
          <w:szCs w:val="32"/>
        </w:rPr>
        <w:t>——记双流区李中军名师工作室研修活动</w:t>
      </w:r>
    </w:p>
    <w:p>
      <w:pPr>
        <w:spacing w:line="360" w:lineRule="auto"/>
        <w:ind w:firstLine="7730" w:firstLineChars="2750"/>
        <w:rPr>
          <w:rFonts w:ascii="楷体" w:hAnsi="楷体" w:eastAsia="楷体"/>
          <w:b/>
          <w:sz w:val="24"/>
        </w:rPr>
      </w:pPr>
      <w:r>
        <w:rPr>
          <w:rFonts w:hint="eastAsia" w:ascii="楷体" w:hAnsi="楷体" w:eastAsia="楷体"/>
          <w:b/>
          <w:sz w:val="28"/>
          <w:szCs w:val="28"/>
        </w:rPr>
        <w:t xml:space="preserve"> </w:t>
      </w:r>
      <w:r>
        <w:rPr>
          <w:rFonts w:hint="eastAsia" w:ascii="楷体" w:hAnsi="楷体" w:eastAsia="楷体"/>
          <w:b/>
          <w:sz w:val="24"/>
        </w:rPr>
        <w:t>文/巫小玲</w:t>
      </w:r>
    </w:p>
    <w:p>
      <w:pPr>
        <w:spacing w:line="360" w:lineRule="auto"/>
        <w:ind w:firstLine="480" w:firstLineChars="200"/>
        <w:rPr>
          <w:rFonts w:hint="eastAsia"/>
          <w:sz w:val="24"/>
          <w:szCs w:val="24"/>
          <w:lang w:val="en-US" w:eastAsia="zh-CN"/>
        </w:rPr>
      </w:pPr>
      <w:r>
        <w:rPr>
          <w:rFonts w:hint="eastAsia"/>
          <w:sz w:val="24"/>
          <w:szCs w:val="24"/>
          <w:lang w:val="en-US" w:eastAsia="zh-CN"/>
        </w:rPr>
        <w:t>五月的风，清爽宜人；五月的雨，浓烈清新；五月的青春，神采飞扬；五月的芬芳，沁人心脾。2020年5月18日，在这个青春四溢的美好季节里，双流区名教师李中军工作室全体成员来到双流区金桥中学，开展研修活动。活动分为课例展示和交流研讨两个环节。本次活动还特别邀请到金桥中学李义根校长和棠湖中学教学督导易俊莅临指导。</w:t>
      </w:r>
    </w:p>
    <w:p>
      <w:pPr>
        <w:spacing w:line="360" w:lineRule="auto"/>
        <w:ind w:firstLine="480" w:firstLineChars="200"/>
        <w:rPr>
          <w:rFonts w:hint="eastAsia"/>
          <w:sz w:val="24"/>
          <w:szCs w:val="24"/>
          <w:lang w:val="en-US" w:eastAsia="zh-CN"/>
        </w:rPr>
      </w:pPr>
      <w:r>
        <w:rPr>
          <w:rFonts w:hint="eastAsia"/>
          <w:sz w:val="24"/>
          <w:szCs w:val="24"/>
          <w:lang w:val="en-US" w:eastAsia="zh-CN"/>
        </w:rPr>
        <w:t>活动第一项，由工作室成员金桥中学优秀青年教师吴婷带来《探索三角形全等条件（2）》的概念课课型展示。吴老师基于对教材和学情的把握与分析，将本节课的重点放在“三角形全等条件的发现——猜想——操作验证——归纳出判定条件——应用”这一条主线，以及全等三角形判定的数学符号与证明的逻辑书写上。整个过程学生积极参与，课堂气氛活跃。吴老师工整、规范的课堂板书也给学生起到了很好的示范作用。</w:t>
      </w:r>
    </w:p>
    <w:p>
      <w:pPr>
        <w:spacing w:line="360" w:lineRule="auto"/>
        <w:ind w:firstLine="420" w:firstLineChars="200"/>
        <w:rPr>
          <w:rFonts w:hint="eastAsia"/>
          <w:lang w:val="en-US" w:eastAsia="zh-CN"/>
        </w:rPr>
      </w:pPr>
      <w:r>
        <w:drawing>
          <wp:anchor distT="0" distB="0" distL="114300" distR="114300" simplePos="0" relativeHeight="251658240" behindDoc="0" locked="0" layoutInCell="1" allowOverlap="1">
            <wp:simplePos x="0" y="0"/>
            <wp:positionH relativeFrom="column">
              <wp:posOffset>19050</wp:posOffset>
            </wp:positionH>
            <wp:positionV relativeFrom="paragraph">
              <wp:posOffset>179070</wp:posOffset>
            </wp:positionV>
            <wp:extent cx="5754370" cy="3587115"/>
            <wp:effectExtent l="0" t="0" r="17780" b="1333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754370" cy="3587115"/>
                    </a:xfrm>
                    <a:prstGeom prst="rect">
                      <a:avLst/>
                    </a:prstGeom>
                    <a:noFill/>
                    <a:ln w="9525">
                      <a:noFill/>
                    </a:ln>
                  </pic:spPr>
                </pic:pic>
              </a:graphicData>
            </a:graphic>
          </wp:anchor>
        </w:drawing>
      </w:r>
      <w:r>
        <w:rPr>
          <w:rFonts w:hint="eastAsia"/>
          <w:lang w:val="en-US" w:eastAsia="zh-CN"/>
        </w:rPr>
        <w:t xml:space="preserve">                           吴老师精彩的课堂展示</w:t>
      </w:r>
    </w:p>
    <w:p>
      <w:pPr>
        <w:spacing w:line="360" w:lineRule="auto"/>
        <w:ind w:firstLine="420" w:firstLineChars="200"/>
        <w:rPr>
          <w:rFonts w:hint="eastAsia"/>
          <w:lang w:val="en-US" w:eastAsia="zh-CN"/>
        </w:rPr>
      </w:pPr>
      <w:r>
        <w:rPr>
          <w:rFonts w:hint="eastAsia"/>
          <w:lang w:val="en-US" w:eastAsia="zh-CN"/>
        </w:rPr>
        <w:t>接着，是课例点评。棠湖中学教学督导易俊老师说到，本次课例是新课改下一个典型的“探究式”教学课例，整个流程教学语言干净利落，严谨有加，教师的示范作用很好，教师一直关注学生的学习与发展，让学生学有所获，但是在探究的深度和广度上还有很大的提升空间。就“探究式”教学而言，易老师说道有三个层。第一，教师提出问题，学生探究；第二，学生提出问题，师生共同探究；第三，学生提出问题，学生探究。教师应该努力从第一层，走向第三层。导师李中军点评到，吴老师语言、教态亲和，整堂课从知识的感知、对比、认知、应用上实现了对课堂目标的初步达成。但是在多媒体的运用上需要加强对几何画板的使用，让图形的移动、旋转生动的呈现在学生面前，增强学生的感知力。另一方面，不管是科任教师还是班主任，对学生都要充满爱心、耐心、责任心。特别是对于初中生而言，处在身体和心理发展的叛逆期，静待花开，要给予他们肯定，给予他们改过的机会。李义根校长坦言，李中军老师也是自己的敬重的前辈，“眼中有学生，心中更有学生”是李中军老师教育情怀，也是自己和全体学员需要学习的榜样。对于吴老师的课堂展示，李校长说到应该关注“教学评的一致性”。</w:t>
      </w:r>
    </w:p>
    <w:p>
      <w:pPr>
        <w:spacing w:line="360" w:lineRule="auto"/>
        <w:ind w:firstLine="420" w:firstLineChars="200"/>
      </w:pPr>
      <w:r>
        <w:drawing>
          <wp:anchor distT="0" distB="0" distL="114300" distR="114300" simplePos="0" relativeHeight="251659264" behindDoc="0" locked="0" layoutInCell="1" allowOverlap="1">
            <wp:simplePos x="0" y="0"/>
            <wp:positionH relativeFrom="column">
              <wp:posOffset>-9525</wp:posOffset>
            </wp:positionH>
            <wp:positionV relativeFrom="paragraph">
              <wp:posOffset>51435</wp:posOffset>
            </wp:positionV>
            <wp:extent cx="5760085" cy="3447415"/>
            <wp:effectExtent l="0" t="0" r="12065" b="63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760085" cy="3447415"/>
                    </a:xfrm>
                    <a:prstGeom prst="rect">
                      <a:avLst/>
                    </a:prstGeom>
                    <a:noFill/>
                    <a:ln w="9525">
                      <a:noFill/>
                    </a:ln>
                  </pic:spPr>
                </pic:pic>
              </a:graphicData>
            </a:graphic>
          </wp:anchor>
        </w:drawing>
      </w:r>
    </w:p>
    <w:p>
      <w:pPr>
        <w:spacing w:line="360" w:lineRule="auto"/>
        <w:ind w:firstLine="420" w:firstLineChars="200"/>
        <w:rPr>
          <w:rFonts w:hint="eastAsia"/>
          <w:lang w:eastAsia="zh-CN"/>
        </w:rPr>
      </w:pPr>
      <w:r>
        <w:rPr>
          <w:rFonts w:hint="eastAsia"/>
          <w:lang w:eastAsia="zh-CN"/>
        </w:rPr>
        <w:t>最后，大家从吴婷老师的课堂实例分析，提炼、总结、归纳出概念课型的基本流程：引入概念——生成概念——应用概念——拓展概念。但是对于实际的、不同的教学内容（概念）而言，在环节的取舍和重心上也应该有所侧重。</w:t>
      </w:r>
    </w:p>
    <w:p>
      <w:pPr>
        <w:spacing w:line="360" w:lineRule="auto"/>
        <w:ind w:firstLine="420" w:firstLineChars="200"/>
        <w:rPr>
          <w:rFonts w:hint="eastAsia"/>
          <w:lang w:eastAsia="zh-CN"/>
        </w:rPr>
      </w:pPr>
      <w:r>
        <w:rPr>
          <w:rFonts w:hint="eastAsia"/>
          <w:lang w:eastAsia="zh-CN"/>
        </w:rPr>
        <w:t>研究，我们一直在路上。</w:t>
      </w:r>
      <w:bookmarkStart w:id="0" w:name="_GoBack"/>
      <w:bookmarkEnd w:id="0"/>
    </w:p>
    <w:p>
      <w:pPr>
        <w:spacing w:line="360" w:lineRule="auto"/>
        <w:ind w:firstLine="420" w:firstLineChars="200"/>
      </w:pPr>
      <w:r>
        <w:drawing>
          <wp:inline distT="0" distB="0" distL="114300" distR="114300">
            <wp:extent cx="5759450" cy="3539490"/>
            <wp:effectExtent l="0" t="0" r="1270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759450" cy="3539490"/>
                    </a:xfrm>
                    <a:prstGeom prst="rect">
                      <a:avLst/>
                    </a:prstGeom>
                    <a:noFill/>
                    <a:ln w="9525">
                      <a:noFill/>
                    </a:ln>
                  </pic:spPr>
                </pic:pic>
              </a:graphicData>
            </a:graphic>
          </wp:inline>
        </w:drawing>
      </w:r>
    </w:p>
    <w:p>
      <w:pPr>
        <w:spacing w:line="360" w:lineRule="auto"/>
        <w:ind w:firstLine="420" w:firstLineChars="200"/>
      </w:pPr>
    </w:p>
    <w:p>
      <w:pPr>
        <w:spacing w:line="360" w:lineRule="auto"/>
        <w:ind w:firstLine="420" w:firstLineChars="200"/>
        <w:rPr>
          <w:rFonts w:hint="eastAsia"/>
          <w:lang w:val="en-US" w:eastAsia="zh-CN"/>
        </w:rPr>
      </w:pPr>
    </w:p>
    <w:sectPr>
      <w:pgSz w:w="11906" w:h="16838"/>
      <w:pgMar w:top="1440" w:right="1417" w:bottom="1440"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232CA"/>
    <w:rsid w:val="000711CA"/>
    <w:rsid w:val="00112ED4"/>
    <w:rsid w:val="00281D38"/>
    <w:rsid w:val="00457EF2"/>
    <w:rsid w:val="00523C33"/>
    <w:rsid w:val="008232CA"/>
    <w:rsid w:val="008303FF"/>
    <w:rsid w:val="00865C74"/>
    <w:rsid w:val="009F5526"/>
    <w:rsid w:val="00B6493F"/>
    <w:rsid w:val="00B92420"/>
    <w:rsid w:val="00C50C68"/>
    <w:rsid w:val="00C56570"/>
    <w:rsid w:val="00CB024E"/>
    <w:rsid w:val="00D6312E"/>
    <w:rsid w:val="00EB4FBE"/>
    <w:rsid w:val="00EC312A"/>
    <w:rsid w:val="00EC3255"/>
    <w:rsid w:val="00F808E6"/>
    <w:rsid w:val="00FE42A2"/>
    <w:rsid w:val="069A7969"/>
    <w:rsid w:val="073D5FBE"/>
    <w:rsid w:val="0A9330E1"/>
    <w:rsid w:val="0B7674E1"/>
    <w:rsid w:val="100A0177"/>
    <w:rsid w:val="10245156"/>
    <w:rsid w:val="12AD7268"/>
    <w:rsid w:val="12F96CE7"/>
    <w:rsid w:val="15813837"/>
    <w:rsid w:val="1905795A"/>
    <w:rsid w:val="1B927C72"/>
    <w:rsid w:val="1DA0699C"/>
    <w:rsid w:val="1E780BBA"/>
    <w:rsid w:val="20FF5029"/>
    <w:rsid w:val="238C19EE"/>
    <w:rsid w:val="28067034"/>
    <w:rsid w:val="285B3920"/>
    <w:rsid w:val="2AC41257"/>
    <w:rsid w:val="30273BA2"/>
    <w:rsid w:val="31825FE2"/>
    <w:rsid w:val="34057B55"/>
    <w:rsid w:val="34CD7EF3"/>
    <w:rsid w:val="34FD4EAE"/>
    <w:rsid w:val="3BAA71AB"/>
    <w:rsid w:val="3F8D65D9"/>
    <w:rsid w:val="42AE694E"/>
    <w:rsid w:val="48182F45"/>
    <w:rsid w:val="48253A6C"/>
    <w:rsid w:val="495D7842"/>
    <w:rsid w:val="497973B7"/>
    <w:rsid w:val="539C5335"/>
    <w:rsid w:val="56FD033B"/>
    <w:rsid w:val="58150874"/>
    <w:rsid w:val="5D824741"/>
    <w:rsid w:val="5DE96400"/>
    <w:rsid w:val="5F486F19"/>
    <w:rsid w:val="61A84FF5"/>
    <w:rsid w:val="62EC52B0"/>
    <w:rsid w:val="632A54C1"/>
    <w:rsid w:val="6BF110FB"/>
    <w:rsid w:val="6C7A2C99"/>
    <w:rsid w:val="6CBC7CD7"/>
    <w:rsid w:val="6F79738C"/>
    <w:rsid w:val="7A0E58C6"/>
    <w:rsid w:val="7B583A8C"/>
    <w:rsid w:val="7C2F7DC6"/>
    <w:rsid w:val="7CD55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0"/>
    <w:rPr>
      <w:rFonts w:asciiTheme="minorHAnsi" w:hAnsiTheme="minorHAnsi" w:eastAsiaTheme="minorEastAsia" w:cstheme="minorBidi"/>
      <w:kern w:val="2"/>
      <w:sz w:val="18"/>
      <w:szCs w:val="18"/>
    </w:rPr>
  </w:style>
  <w:style w:type="character" w:customStyle="1" w:styleId="8">
    <w:name w:val="页脚 Char"/>
    <w:basedOn w:val="5"/>
    <w:link w:val="3"/>
    <w:qFormat/>
    <w:uiPriority w:val="0"/>
    <w:rPr>
      <w:rFonts w:asciiTheme="minorHAnsi" w:hAnsiTheme="minorHAnsi" w:eastAsiaTheme="minorEastAsia" w:cstheme="minorBidi"/>
      <w:kern w:val="2"/>
      <w:sz w:val="18"/>
      <w:szCs w:val="18"/>
    </w:rPr>
  </w:style>
  <w:style w:type="character" w:customStyle="1" w:styleId="9">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4</Pages>
  <Words>233</Words>
  <Characters>1329</Characters>
  <Lines>11</Lines>
  <Paragraphs>3</Paragraphs>
  <TotalTime>3</TotalTime>
  <ScaleCrop>false</ScaleCrop>
  <LinksUpToDate>false</LinksUpToDate>
  <CharactersWithSpaces>1559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nyf</dc:creator>
  <cp:lastModifiedBy>nyf</cp:lastModifiedBy>
  <dcterms:modified xsi:type="dcterms:W3CDTF">2020-05-22T03:01:08Z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RubyTemplateID" linkTarget="0">
    <vt:lpwstr>6</vt:lpwstr>
  </property>
</Properties>
</file>