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701"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263"/>
        <w:gridCol w:w="1362"/>
        <w:gridCol w:w="17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313" w:type="dxa"/>
            <w:vAlign w:val="center"/>
          </w:tcPr>
          <w:p>
            <w:pPr>
              <w:pStyle w:val="12"/>
              <w:ind w:left="62" w:firstLine="0" w:firstLineChars="0"/>
              <w:jc w:val="center"/>
              <w:rPr>
                <w:rFonts w:hint="eastAsia" w:asciiTheme="minorHAnsi" w:hAnsiTheme="minorHAnsi" w:eastAsiaTheme="minorEastAsia" w:cstheme="minorBidi"/>
                <w:b/>
                <w:bCs/>
                <w:sz w:val="28"/>
                <w:szCs w:val="28"/>
              </w:rPr>
            </w:pPr>
            <w:r>
              <w:rPr>
                <w:rFonts w:hint="eastAsia" w:asciiTheme="minorHAnsi" w:hAnsiTheme="minorHAnsi" w:eastAsiaTheme="minorEastAsia" w:cstheme="minorBidi"/>
                <w:b/>
                <w:bCs/>
                <w:sz w:val="28"/>
                <w:szCs w:val="28"/>
              </w:rPr>
              <w:t>课题</w:t>
            </w:r>
          </w:p>
        </w:tc>
        <w:tc>
          <w:tcPr>
            <w:tcW w:w="5263" w:type="dxa"/>
            <w:tcBorders>
              <w:left w:val="single" w:color="auto" w:sz="8" w:space="0"/>
            </w:tcBorders>
            <w:vAlign w:val="center"/>
          </w:tcPr>
          <w:p>
            <w:pPr>
              <w:pStyle w:val="12"/>
              <w:keepNext w:val="0"/>
              <w:keepLines w:val="0"/>
              <w:pageBreakBefore w:val="0"/>
              <w:widowControl w:val="0"/>
              <w:kinsoku/>
              <w:wordWrap/>
              <w:overflowPunct/>
              <w:topLinePunct w:val="0"/>
              <w:autoSpaceDE/>
              <w:autoSpaceDN/>
              <w:bidi w:val="0"/>
              <w:adjustRightInd w:val="0"/>
              <w:snapToGrid w:val="0"/>
              <w:spacing w:line="240" w:lineRule="auto"/>
              <w:ind w:left="62" w:firstLine="0" w:firstLineChars="0"/>
              <w:jc w:val="center"/>
              <w:textAlignment w:val="auto"/>
              <w:rPr>
                <w:rFonts w:hint="eastAsia"/>
                <w:b/>
                <w:bCs/>
                <w:sz w:val="24"/>
                <w:szCs w:val="24"/>
                <w:lang w:val="en-US" w:eastAsia="zh-CN"/>
              </w:rPr>
            </w:pPr>
            <w:r>
              <w:rPr>
                <w:rFonts w:hint="eastAsia"/>
                <w:b/>
                <w:bCs/>
                <w:sz w:val="24"/>
                <w:szCs w:val="24"/>
                <w:lang w:eastAsia="zh-CN"/>
              </w:rPr>
              <w:t>道德与法治（八下）</w:t>
            </w:r>
            <w:r>
              <w:rPr>
                <w:rFonts w:hint="eastAsia"/>
                <w:b/>
                <w:bCs/>
                <w:sz w:val="24"/>
                <w:szCs w:val="24"/>
                <w:lang w:val="en-US" w:eastAsia="zh-CN"/>
              </w:rPr>
              <w:t xml:space="preserve">                     </w:t>
            </w:r>
          </w:p>
          <w:p>
            <w:pPr>
              <w:pStyle w:val="12"/>
              <w:keepNext w:val="0"/>
              <w:keepLines w:val="0"/>
              <w:pageBreakBefore w:val="0"/>
              <w:widowControl w:val="0"/>
              <w:kinsoku/>
              <w:wordWrap/>
              <w:overflowPunct/>
              <w:topLinePunct w:val="0"/>
              <w:autoSpaceDE/>
              <w:autoSpaceDN/>
              <w:bidi w:val="0"/>
              <w:adjustRightInd w:val="0"/>
              <w:snapToGrid w:val="0"/>
              <w:spacing w:line="240" w:lineRule="auto"/>
              <w:ind w:left="62" w:firstLine="0" w:firstLineChars="0"/>
              <w:jc w:val="center"/>
              <w:textAlignment w:val="auto"/>
              <w:rPr>
                <w:rFonts w:hint="eastAsia" w:asciiTheme="minorHAnsi" w:hAnsiTheme="minorHAnsi" w:eastAsiaTheme="minorEastAsia" w:cstheme="minorBidi"/>
                <w:b/>
                <w:bCs/>
                <w:sz w:val="28"/>
                <w:szCs w:val="28"/>
                <w:lang w:val="en-US" w:eastAsia="zh-CN"/>
              </w:rPr>
            </w:pPr>
            <w:r>
              <w:rPr>
                <w:rFonts w:hint="eastAsia"/>
                <w:b/>
                <w:bCs/>
                <w:sz w:val="24"/>
                <w:szCs w:val="24"/>
              </w:rPr>
              <w:t>《</w:t>
            </w:r>
            <w:r>
              <w:rPr>
                <w:rFonts w:hint="eastAsia"/>
                <w:b/>
                <w:bCs/>
                <w:sz w:val="24"/>
                <w:szCs w:val="24"/>
              </w:rPr>
              <w:drawing>
                <wp:anchor distT="0" distB="0" distL="114300" distR="114300" simplePos="0" relativeHeight="251659264" behindDoc="0" locked="0" layoutInCell="1" allowOverlap="1">
                  <wp:simplePos x="0" y="0"/>
                  <wp:positionH relativeFrom="page">
                    <wp:posOffset>11137900</wp:posOffset>
                  </wp:positionH>
                  <wp:positionV relativeFrom="topMargin">
                    <wp:posOffset>10845800</wp:posOffset>
                  </wp:positionV>
                  <wp:extent cx="342900" cy="317500"/>
                  <wp:effectExtent l="0" t="0" r="0" b="635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2900" cy="317500"/>
                          </a:xfrm>
                          <a:prstGeom prst="rect">
                            <a:avLst/>
                          </a:prstGeom>
                          <a:noFill/>
                        </pic:spPr>
                      </pic:pic>
                    </a:graphicData>
                  </a:graphic>
                </wp:anchor>
              </w:drawing>
            </w:r>
            <w:r>
              <w:rPr>
                <w:rFonts w:hint="eastAsia"/>
                <w:b/>
                <w:bCs/>
                <w:sz w:val="24"/>
                <w:szCs w:val="24"/>
              </w:rPr>
              <w:t>6.3国家行政机关》</w:t>
            </w:r>
            <w:r>
              <w:rPr>
                <w:rFonts w:hint="eastAsia"/>
                <w:b/>
                <w:bCs/>
                <w:sz w:val="24"/>
                <w:szCs w:val="24"/>
                <w:lang w:eastAsia="zh-CN"/>
              </w:rPr>
              <w:t>（</w:t>
            </w:r>
            <w:r>
              <w:rPr>
                <w:rFonts w:hint="eastAsia"/>
                <w:b/>
                <w:bCs/>
                <w:sz w:val="24"/>
                <w:szCs w:val="24"/>
                <w:lang w:val="en-US" w:eastAsia="zh-CN"/>
              </w:rPr>
              <w:t>A层）</w:t>
            </w:r>
          </w:p>
        </w:tc>
        <w:tc>
          <w:tcPr>
            <w:tcW w:w="1362" w:type="dxa"/>
            <w:tcBorders>
              <w:right w:val="single" w:color="auto" w:sz="8" w:space="0"/>
            </w:tcBorders>
            <w:vAlign w:val="center"/>
          </w:tcPr>
          <w:p>
            <w:pPr>
              <w:pStyle w:val="12"/>
              <w:ind w:left="62" w:firstLine="0" w:firstLineChars="0"/>
              <w:jc w:val="center"/>
              <w:rPr>
                <w:rFonts w:hint="default" w:asciiTheme="minorHAnsi" w:hAnsiTheme="minorHAnsi" w:eastAsiaTheme="minorEastAsia" w:cstheme="minorBidi"/>
                <w:b/>
                <w:bCs/>
                <w:sz w:val="28"/>
                <w:szCs w:val="28"/>
                <w:lang w:val="en-US" w:eastAsia="zh-CN"/>
              </w:rPr>
            </w:pPr>
            <w:r>
              <w:rPr>
                <w:rFonts w:hint="eastAsia" w:asciiTheme="minorHAnsi" w:hAnsiTheme="minorHAnsi" w:eastAsiaTheme="minorEastAsia" w:cstheme="minorBidi"/>
                <w:b/>
                <w:bCs/>
                <w:sz w:val="28"/>
                <w:szCs w:val="28"/>
              </w:rPr>
              <w:t>设计人：</w:t>
            </w:r>
          </w:p>
        </w:tc>
        <w:tc>
          <w:tcPr>
            <w:tcW w:w="1763" w:type="dxa"/>
            <w:tcBorders>
              <w:right w:val="single" w:color="auto" w:sz="8" w:space="0"/>
            </w:tcBorders>
            <w:vAlign w:val="center"/>
          </w:tcPr>
          <w:p>
            <w:pPr>
              <w:pStyle w:val="12"/>
              <w:ind w:left="62" w:firstLine="0" w:firstLineChars="0"/>
              <w:jc w:val="center"/>
              <w:rPr>
                <w:rFonts w:hint="eastAsia" w:asciiTheme="minorHAnsi" w:hAnsiTheme="minorHAnsi" w:eastAsiaTheme="minorEastAsia" w:cstheme="minorBidi"/>
                <w:b/>
                <w:bCs/>
                <w:sz w:val="28"/>
                <w:szCs w:val="28"/>
              </w:rPr>
            </w:pPr>
            <w:r>
              <w:rPr>
                <w:rFonts w:hint="eastAsia"/>
                <w:b/>
                <w:bCs/>
                <w:sz w:val="28"/>
                <w:szCs w:val="28"/>
              </w:rPr>
              <w:t>文蕈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3" w:hRule="atLeast"/>
        </w:trPr>
        <w:tc>
          <w:tcPr>
            <w:tcW w:w="1313" w:type="dxa"/>
            <w:vAlign w:val="center"/>
          </w:tcPr>
          <w:p>
            <w:pPr>
              <w:pStyle w:val="12"/>
              <w:ind w:left="62" w:firstLine="0" w:firstLineChars="0"/>
              <w:jc w:val="left"/>
              <w:rPr>
                <w:rFonts w:hint="eastAsia" w:asciiTheme="minorHAnsi" w:hAnsiTheme="minorHAnsi" w:eastAsiaTheme="minorEastAsia" w:cstheme="minorBidi"/>
                <w:b/>
                <w:bCs/>
                <w:sz w:val="28"/>
                <w:szCs w:val="28"/>
                <w:lang w:val="en-US" w:eastAsia="zh-CN"/>
              </w:rPr>
            </w:pPr>
            <w:r>
              <w:rPr>
                <w:rFonts w:hint="eastAsia" w:ascii="宋体" w:hAnsi="宋体" w:eastAsia="宋体" w:cs="Times New Roman"/>
                <w:b/>
                <w:bCs/>
                <w:kern w:val="2"/>
                <w:sz w:val="24"/>
                <w:szCs w:val="24"/>
                <w:lang w:val="en-US" w:eastAsia="zh-CN" w:bidi="ar-SA"/>
              </w:rPr>
              <w:t>课标要求</w:t>
            </w:r>
          </w:p>
        </w:tc>
        <w:tc>
          <w:tcPr>
            <w:tcW w:w="8388" w:type="dxa"/>
            <w:gridSpan w:val="3"/>
            <w:tcBorders>
              <w:left w:val="single" w:color="auto" w:sz="8" w:space="0"/>
              <w:right w:val="single" w:color="auto" w:sz="8" w:space="0"/>
            </w:tcBorders>
            <w:vAlign w:val="center"/>
          </w:tcPr>
          <w:p>
            <w:pPr>
              <w:pStyle w:val="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《道德与法治课程标准》相应部分是“知道《中华人民共和国宪法》是我国的根本大法，是全国各族人民、一切国家机关和武装力量、各政党和各社会团体、各企业事业组织的根本的活动准则，增强宪法意识”。</w:t>
            </w:r>
          </w:p>
          <w:p>
            <w:pPr>
              <w:pStyle w:val="4"/>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cs="Times New Roman"/>
              </w:rPr>
            </w:pPr>
            <w:r>
              <w:rPr>
                <w:rFonts w:hint="eastAsia" w:ascii="Times New Roman" w:hAnsi="Times New Roman" w:cs="Times New Roman"/>
              </w:rPr>
              <w:t>《青少年法治教育大纲》明确提出初中阶段要进一步深化宪法教育。初步了解政府依法行政的基本原则，了解重要国家机构的职权。基于大纲的要求，通过本节课的教学</w:t>
            </w:r>
            <w:r>
              <w:rPr>
                <w:rFonts w:hint="eastAsia" w:ascii="Times New Roman" w:hAnsi="Times New Roman" w:cs="Times New Roman"/>
                <w:lang w:eastAsia="zh-CN"/>
              </w:rPr>
              <w:t>，</w:t>
            </w:r>
            <w:r>
              <w:rPr>
                <w:rFonts w:hint="eastAsia" w:ascii="Times New Roman" w:hAnsi="Times New Roman" w:cs="Times New Roman"/>
              </w:rPr>
              <w:t xml:space="preserve">帮助学生了解行政机关，理解行政机关必须做到依法行政。 </w:t>
            </w:r>
          </w:p>
          <w:p>
            <w:pPr>
              <w:pStyle w:val="12"/>
              <w:keepNext w:val="0"/>
              <w:keepLines w:val="0"/>
              <w:pageBreakBefore w:val="0"/>
              <w:widowControl w:val="0"/>
              <w:kinsoku/>
              <w:wordWrap/>
              <w:overflowPunct/>
              <w:topLinePunct w:val="0"/>
              <w:autoSpaceDE/>
              <w:autoSpaceDN/>
              <w:bidi w:val="0"/>
              <w:adjustRightInd w:val="0"/>
              <w:snapToGrid w:val="0"/>
              <w:spacing w:line="360" w:lineRule="auto"/>
              <w:ind w:left="62" w:firstLine="420" w:firstLineChars="200"/>
              <w:jc w:val="left"/>
              <w:textAlignment w:val="auto"/>
              <w:rPr>
                <w:rFonts w:hint="eastAsia" w:asciiTheme="minorHAnsi" w:hAnsiTheme="minorHAnsi" w:eastAsiaTheme="minorEastAsia" w:cstheme="minorBidi"/>
                <w:b/>
                <w:bCs/>
                <w:sz w:val="28"/>
                <w:szCs w:val="28"/>
              </w:rPr>
            </w:pPr>
            <w:r>
              <w:rPr>
                <w:rFonts w:hint="eastAsia" w:ascii="Times New Roman" w:hAnsi="Times New Roman" w:cs="Times New Roman"/>
                <w:lang w:eastAsia="zh-CN"/>
              </w:rPr>
              <w:t>本课所依据的《中小学法制教育专册教材编写建议》的相应部分是“内容设计”中的“初步了解国家机构的职权”。</w:t>
            </w:r>
            <w:r>
              <w:rPr>
                <w:rFonts w:hint="eastAsia" w:ascii="Times New Roman" w:hAnsi="Times New Roman" w:cs="Times New Roma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13" w:type="dxa"/>
            <w:vAlign w:val="center"/>
          </w:tcPr>
          <w:p>
            <w:pPr>
              <w:spacing w:line="440" w:lineRule="exact"/>
              <w:jc w:val="center"/>
              <w:rPr>
                <w:rFonts w:hint="eastAsia" w:ascii="宋体" w:hAnsi="宋体"/>
                <w:b/>
                <w:bCs/>
                <w:sz w:val="24"/>
              </w:rPr>
            </w:pPr>
            <w:r>
              <w:rPr>
                <w:rFonts w:hint="eastAsia" w:ascii="宋体" w:hAnsi="宋体"/>
                <w:b/>
                <w:bCs/>
                <w:sz w:val="24"/>
                <w:lang w:val="en-US" w:eastAsia="zh-CN"/>
              </w:rPr>
              <w:t>A层</w:t>
            </w:r>
            <w:r>
              <w:rPr>
                <w:rFonts w:hint="eastAsia" w:ascii="宋体" w:hAnsi="宋体"/>
                <w:b/>
                <w:bCs/>
                <w:sz w:val="24"/>
              </w:rPr>
              <w:t>目标</w:t>
            </w:r>
          </w:p>
        </w:tc>
        <w:tc>
          <w:tcPr>
            <w:tcW w:w="8388" w:type="dxa"/>
            <w:gridSpan w:val="3"/>
            <w:tcBorders>
              <w:left w:val="single" w:color="auto" w:sz="8" w:space="0"/>
              <w:right w:val="single" w:color="auto" w:sz="8" w:space="0"/>
            </w:tcBorders>
            <w:vAlign w:val="center"/>
          </w:tcPr>
          <w:p>
            <w:pPr>
              <w:spacing w:line="360" w:lineRule="auto"/>
              <w:textAlignment w:val="baseline"/>
              <w:rPr>
                <w:szCs w:val="21"/>
              </w:rPr>
            </w:pPr>
            <w:r>
              <w:rPr>
                <w:b/>
                <w:bCs/>
                <w:szCs w:val="21"/>
              </w:rPr>
              <w:t>情感、态度、价值观目标：</w:t>
            </w:r>
            <w:r>
              <w:rPr>
                <w:szCs w:val="21"/>
              </w:rPr>
              <w:t>体会国家行政机关的重要性，作出正确的价值选择，自觉支持依法行政，做遵纪守法的好公民</w:t>
            </w:r>
          </w:p>
          <w:p>
            <w:pPr>
              <w:spacing w:line="360" w:lineRule="auto"/>
              <w:textAlignment w:val="baseline"/>
              <w:rPr>
                <w:szCs w:val="21"/>
              </w:rPr>
            </w:pPr>
            <w:r>
              <w:rPr>
                <w:b/>
                <w:bCs/>
                <w:szCs w:val="21"/>
              </w:rPr>
              <w:t>能力、过程与方法目标：</w:t>
            </w:r>
            <w:r>
              <w:rPr>
                <w:szCs w:val="21"/>
              </w:rPr>
              <w:t>正确认识国家行政机关与国家权力机关的关系，懂得依法行政、依法行政监督国家行政机关工作人员的重要意义</w:t>
            </w:r>
          </w:p>
          <w:p>
            <w:pPr>
              <w:spacing w:line="440" w:lineRule="exact"/>
              <w:jc w:val="left"/>
              <w:rPr>
                <w:rFonts w:hint="eastAsia" w:ascii="宋体" w:hAnsi="宋体"/>
                <w:b/>
                <w:bCs/>
                <w:sz w:val="24"/>
              </w:rPr>
            </w:pPr>
            <w:r>
              <w:rPr>
                <w:b/>
                <w:bCs/>
                <w:szCs w:val="21"/>
              </w:rPr>
              <w:t>知识目标：</w:t>
            </w:r>
            <w:r>
              <w:rPr>
                <w:szCs w:val="21"/>
              </w:rPr>
              <w:t>知道行政机关的性质、构成和职权，知道国家行政机关是国家权力机关的执行机关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13" w:type="dxa"/>
            <w:vAlign w:val="center"/>
          </w:tcPr>
          <w:p>
            <w:pPr>
              <w:spacing w:line="440" w:lineRule="exact"/>
              <w:jc w:val="center"/>
              <w:rPr>
                <w:rFonts w:hint="eastAsia" w:ascii="宋体" w:hAnsi="宋体"/>
                <w:b/>
                <w:bCs/>
                <w:sz w:val="24"/>
              </w:rPr>
            </w:pPr>
            <w:r>
              <w:rPr>
                <w:rFonts w:hint="eastAsia" w:ascii="宋体" w:hAnsi="宋体"/>
                <w:b/>
                <w:bCs/>
                <w:sz w:val="24"/>
              </w:rPr>
              <w:t>教学工具学习方式</w:t>
            </w:r>
          </w:p>
        </w:tc>
        <w:tc>
          <w:tcPr>
            <w:tcW w:w="8388" w:type="dxa"/>
            <w:gridSpan w:val="3"/>
            <w:tcBorders>
              <w:left w:val="single" w:color="auto" w:sz="8" w:space="0"/>
              <w:right w:val="single" w:color="auto" w:sz="8" w:space="0"/>
            </w:tcBorders>
            <w:vAlign w:val="center"/>
          </w:tcPr>
          <w:p>
            <w:pPr>
              <w:spacing w:line="440" w:lineRule="exact"/>
              <w:jc w:val="left"/>
              <w:rPr>
                <w:rFonts w:hint="eastAsia" w:ascii="宋体" w:hAnsi="宋体"/>
                <w:b/>
                <w:bCs/>
                <w:sz w:val="24"/>
              </w:rPr>
            </w:pPr>
            <w:r>
              <w:rPr>
                <w:rFonts w:hint="eastAsia" w:ascii="宋体" w:hAnsi="宋体" w:cs="宋体"/>
                <w:color w:val="000000"/>
                <w:sz w:val="24"/>
                <w:shd w:val="clear" w:color="auto" w:fill="FFFFFF"/>
              </w:rPr>
              <w:t>媒体；小组探究学习、展示交流学习。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13" w:type="dxa"/>
            <w:vAlign w:val="center"/>
          </w:tcPr>
          <w:p>
            <w:pPr>
              <w:spacing w:line="440" w:lineRule="exact"/>
              <w:jc w:val="center"/>
              <w:rPr>
                <w:rFonts w:hint="eastAsia" w:ascii="宋体" w:hAnsi="宋体"/>
                <w:b/>
                <w:bCs/>
                <w:sz w:val="24"/>
              </w:rPr>
            </w:pPr>
            <w:r>
              <w:rPr>
                <w:rFonts w:hint="eastAsia" w:ascii="宋体" w:hAnsi="宋体"/>
                <w:b/>
                <w:bCs/>
                <w:sz w:val="24"/>
              </w:rPr>
              <w:t>课前准备</w:t>
            </w:r>
          </w:p>
        </w:tc>
        <w:tc>
          <w:tcPr>
            <w:tcW w:w="8388" w:type="dxa"/>
            <w:gridSpan w:val="3"/>
            <w:tcBorders>
              <w:left w:val="single" w:color="auto" w:sz="8" w:space="0"/>
              <w:right w:val="single" w:color="auto" w:sz="8" w:space="0"/>
            </w:tcBorders>
            <w:vAlign w:val="center"/>
          </w:tcPr>
          <w:p>
            <w:pPr>
              <w:tabs>
                <w:tab w:val="right" w:pos="9158"/>
              </w:tabs>
              <w:spacing w:line="440" w:lineRule="exact"/>
              <w:rPr>
                <w:rFonts w:hint="eastAsia" w:ascii="宋体" w:hAnsi="宋体"/>
                <w:sz w:val="24"/>
              </w:rPr>
            </w:pPr>
            <w:r>
              <w:rPr>
                <w:rFonts w:hint="eastAsia" w:ascii="宋体" w:hAnsi="宋体"/>
                <w:sz w:val="24"/>
              </w:rPr>
              <w:t>1.课前预习，完成《学与导》检测练习，学生生成问题；</w:t>
            </w:r>
          </w:p>
          <w:p>
            <w:pPr>
              <w:widowControl/>
              <w:spacing w:line="440" w:lineRule="exact"/>
              <w:jc w:val="left"/>
              <w:rPr>
                <w:rFonts w:hint="eastAsia" w:ascii="宋体" w:hAnsi="宋体"/>
                <w:sz w:val="24"/>
              </w:rPr>
            </w:pPr>
            <w:r>
              <w:rPr>
                <w:rFonts w:hint="eastAsia" w:ascii="宋体" w:hAnsi="宋体"/>
                <w:sz w:val="24"/>
              </w:rPr>
              <w:t>2.整合问题，创设情境；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13" w:type="dxa"/>
            <w:vAlign w:val="center"/>
          </w:tcPr>
          <w:p>
            <w:pPr>
              <w:spacing w:line="440" w:lineRule="exact"/>
              <w:jc w:val="center"/>
              <w:rPr>
                <w:rFonts w:hint="eastAsia" w:ascii="黑体" w:hAnsi="黑体" w:eastAsia="黑体" w:cs="黑体"/>
                <w:b/>
                <w:bCs/>
                <w:sz w:val="28"/>
                <w:szCs w:val="28"/>
              </w:rPr>
            </w:pPr>
            <w:r>
              <w:rPr>
                <w:rFonts w:hint="eastAsia" w:ascii="黑体" w:hAnsi="黑体" w:eastAsia="黑体" w:cs="黑体"/>
                <w:b/>
                <w:bCs/>
                <w:sz w:val="28"/>
                <w:szCs w:val="28"/>
              </w:rPr>
              <w:t>任务</w:t>
            </w:r>
          </w:p>
          <w:p>
            <w:pPr>
              <w:spacing w:line="440" w:lineRule="exact"/>
              <w:jc w:val="center"/>
              <w:rPr>
                <w:rFonts w:hint="eastAsia" w:ascii="宋体" w:hAnsi="宋体"/>
                <w:b/>
                <w:bCs/>
                <w:sz w:val="24"/>
              </w:rPr>
            </w:pPr>
            <w:r>
              <w:rPr>
                <w:rFonts w:hint="eastAsia" w:ascii="黑体" w:hAnsi="黑体" w:eastAsia="黑体" w:cs="黑体"/>
                <w:b/>
                <w:bCs/>
                <w:sz w:val="28"/>
                <w:szCs w:val="28"/>
              </w:rPr>
              <w:t>设计</w:t>
            </w:r>
          </w:p>
        </w:tc>
        <w:tc>
          <w:tcPr>
            <w:tcW w:w="8388" w:type="dxa"/>
            <w:gridSpan w:val="3"/>
            <w:tcBorders>
              <w:left w:val="single" w:color="auto" w:sz="8" w:space="0"/>
              <w:right w:val="single" w:color="auto" w:sz="8" w:space="0"/>
            </w:tcBorders>
            <w:vAlign w:val="center"/>
          </w:tcPr>
          <w:p>
            <w:pPr>
              <w:pStyle w:val="12"/>
              <w:spacing w:line="360" w:lineRule="auto"/>
              <w:ind w:left="0" w:leftChars="0" w:firstLine="0" w:firstLineChars="0"/>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rPr>
              <w:t>任务 1</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val="0"/>
                <w:bCs w:val="0"/>
                <w:sz w:val="24"/>
                <w:szCs w:val="24"/>
                <w:lang w:eastAsia="zh-CN"/>
              </w:rPr>
              <w:t>通过预习，</w:t>
            </w:r>
            <w:r>
              <w:rPr>
                <w:rFonts w:hint="eastAsia" w:asciiTheme="minorEastAsia" w:hAnsiTheme="minorEastAsia" w:eastAsiaTheme="minorEastAsia" w:cstheme="minorEastAsia"/>
                <w:b w:val="0"/>
                <w:bCs w:val="0"/>
                <w:sz w:val="24"/>
                <w:szCs w:val="24"/>
                <w:lang w:eastAsia="zh-CN"/>
              </w:rPr>
              <w:t>结合材料，认识</w:t>
            </w:r>
            <w:r>
              <w:rPr>
                <w:rFonts w:hint="eastAsia" w:asciiTheme="minorEastAsia" w:hAnsiTheme="minorEastAsia" w:eastAsiaTheme="minorEastAsia" w:cstheme="minorEastAsia"/>
                <w:b w:val="0"/>
                <w:bCs w:val="0"/>
                <w:sz w:val="24"/>
                <w:szCs w:val="24"/>
                <w:lang w:val="en-US" w:eastAsia="zh-CN"/>
              </w:rPr>
              <w:t>什么是政府？</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任务 2: </w:t>
            </w:r>
            <w:r>
              <w:rPr>
                <w:rFonts w:hint="eastAsia" w:asciiTheme="minorEastAsia" w:hAnsiTheme="minorEastAsia" w:eastAsiaTheme="minorEastAsia" w:cstheme="minorEastAsia"/>
                <w:b w:val="0"/>
                <w:bCs w:val="0"/>
                <w:sz w:val="24"/>
                <w:szCs w:val="24"/>
                <w:lang w:eastAsia="zh-CN"/>
              </w:rPr>
              <w:t>结合材料，</w:t>
            </w:r>
            <w:r>
              <w:rPr>
                <w:rFonts w:hint="eastAsia" w:asciiTheme="minorEastAsia" w:hAnsiTheme="minorEastAsia" w:eastAsiaTheme="minorEastAsia" w:cstheme="minorEastAsia"/>
                <w:b w:val="0"/>
                <w:bCs w:val="0"/>
                <w:sz w:val="24"/>
                <w:szCs w:val="24"/>
              </w:rPr>
              <w:t>思考市政府与市人大之间是什么关系？</w:t>
            </w:r>
          </w:p>
          <w:p>
            <w:pPr>
              <w:numPr>
                <w:ilvl w:val="0"/>
                <w:numId w:val="0"/>
              </w:numPr>
              <w:spacing w:line="360" w:lineRule="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sz w:val="24"/>
                <w:szCs w:val="24"/>
              </w:rPr>
              <w:t xml:space="preserve">任务 3: </w:t>
            </w:r>
            <w:r>
              <w:rPr>
                <w:rFonts w:hint="eastAsia" w:ascii="宋体" w:hAnsi="宋体"/>
                <w:b w:val="0"/>
                <w:bCs/>
                <w:sz w:val="24"/>
                <w:lang w:eastAsia="zh-CN"/>
              </w:rPr>
              <w:t>结合材料，讨论</w:t>
            </w:r>
            <w:r>
              <w:rPr>
                <w:rFonts w:hint="eastAsia" w:ascii="宋体" w:hAnsi="宋体"/>
                <w:b w:val="0"/>
                <w:bCs/>
                <w:sz w:val="24"/>
              </w:rPr>
              <w:t>行政机关为什么要全心全意为人民服务？</w:t>
            </w:r>
          </w:p>
          <w:p>
            <w:pPr>
              <w:pStyle w:val="12"/>
              <w:spacing w:line="360" w:lineRule="auto"/>
              <w:ind w:left="0" w:leftChars="0" w:firstLine="0" w:firstLineChars="0"/>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bCs/>
                <w:sz w:val="24"/>
                <w:szCs w:val="24"/>
              </w:rPr>
              <w:t>任务 4:</w:t>
            </w:r>
            <w:r>
              <w:rPr>
                <w:rFonts w:hint="eastAsia" w:asciiTheme="minorEastAsia" w:hAnsiTheme="minorEastAsia" w:eastAsiaTheme="minorEastAsia" w:cstheme="minorEastAsia"/>
                <w:b w:val="0"/>
                <w:bCs w:val="0"/>
                <w:sz w:val="24"/>
                <w:szCs w:val="24"/>
              </w:rPr>
              <w:t xml:space="preserve"> </w:t>
            </w:r>
            <w:r>
              <w:rPr>
                <w:rFonts w:hint="eastAsia" w:asciiTheme="minorEastAsia" w:hAnsiTheme="minorEastAsia" w:eastAsiaTheme="minorEastAsia" w:cstheme="minorEastAsia"/>
                <w:b w:val="0"/>
                <w:bCs w:val="0"/>
                <w:sz w:val="24"/>
                <w:szCs w:val="24"/>
                <w:lang w:eastAsia="zh-CN"/>
              </w:rPr>
              <w:t>思考，</w:t>
            </w:r>
            <w:r>
              <w:rPr>
                <w:rFonts w:hint="eastAsia" w:asciiTheme="minorEastAsia" w:hAnsiTheme="minorEastAsia" w:eastAsiaTheme="minorEastAsia" w:cstheme="minorEastAsia"/>
                <w:b w:val="0"/>
                <w:bCs w:val="0"/>
                <w:sz w:val="24"/>
                <w:szCs w:val="24"/>
              </w:rPr>
              <w:t>从材料中可以看出，国务院和县政府的职权有何不同？</w:t>
            </w:r>
          </w:p>
          <w:p>
            <w:pPr>
              <w:numPr>
                <w:ilvl w:val="0"/>
                <w:numId w:val="0"/>
              </w:numPr>
              <w:spacing w:line="360" w:lineRule="auto"/>
              <w:rPr>
                <w:rFonts w:hint="eastAsia" w:ascii="宋体" w:hAnsi="宋体"/>
                <w:b/>
                <w:bCs/>
                <w:sz w:val="24"/>
              </w:rPr>
            </w:pPr>
            <w:r>
              <w:rPr>
                <w:rFonts w:hint="eastAsia" w:asciiTheme="minorEastAsia" w:hAnsiTheme="minorEastAsia" w:eastAsiaTheme="minorEastAsia" w:cstheme="minorEastAsia"/>
                <w:b/>
                <w:bCs/>
                <w:sz w:val="24"/>
                <w:szCs w:val="24"/>
              </w:rPr>
              <w:t>任务5：</w:t>
            </w:r>
            <w:r>
              <w:rPr>
                <w:rFonts w:hint="eastAsia" w:ascii="宋体" w:hAnsi="宋体"/>
                <w:b w:val="0"/>
                <w:bCs/>
                <w:sz w:val="24"/>
                <w:lang w:eastAsia="zh-CN"/>
              </w:rPr>
              <w:t>作品展示与分享。</w:t>
            </w:r>
            <w:r>
              <w:rPr>
                <w:rFonts w:hint="eastAsia" w:asciiTheme="minorEastAsia" w:hAnsiTheme="minorEastAsia" w:eastAsiaTheme="minorEastAsia" w:cstheme="minorEastAsia"/>
                <w:b w:val="0"/>
                <w:bCs w:val="0"/>
                <w:sz w:val="24"/>
                <w:szCs w:val="24"/>
                <w:lang w:eastAsia="zh-CN"/>
              </w:rPr>
              <w:t>结合材料，</w:t>
            </w:r>
            <w:r>
              <w:rPr>
                <w:rFonts w:hint="eastAsia" w:ascii="宋体" w:hAnsi="宋体"/>
                <w:b w:val="0"/>
                <w:bCs w:val="0"/>
                <w:sz w:val="24"/>
              </w:rPr>
              <w:t>分析上述原因中政府及其工作人员在行使权力中出现了什么问题？归纳政府依法行政的要求。</w:t>
            </w:r>
            <w:r>
              <w:rPr>
                <w:rFonts w:hint="eastAsia" w:ascii="宋体" w:hAnsi="宋体"/>
                <w:b w:val="0"/>
                <w:bCs/>
                <w:sz w:val="24"/>
                <w:lang w:eastAsia="zh-CN"/>
              </w:rPr>
              <w:t>请代表性小组分享小组合作成果。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13" w:type="dxa"/>
            <w:vAlign w:val="center"/>
          </w:tcPr>
          <w:p>
            <w:pPr>
              <w:spacing w:line="440" w:lineRule="exact"/>
              <w:jc w:val="center"/>
              <w:rPr>
                <w:rFonts w:hint="eastAsia" w:ascii="宋体" w:hAnsi="宋体" w:eastAsia="宋体"/>
                <w:b/>
                <w:bCs/>
                <w:sz w:val="24"/>
                <w:lang w:eastAsia="zh-CN"/>
              </w:rPr>
            </w:pPr>
            <w:r>
              <w:rPr>
                <w:rFonts w:hint="eastAsia" w:ascii="宋体" w:hAnsi="宋体"/>
                <w:b/>
                <w:bCs/>
                <w:sz w:val="24"/>
                <w:lang w:eastAsia="zh-CN"/>
              </w:rPr>
              <w:t>活动设计</w:t>
            </w:r>
          </w:p>
        </w:tc>
        <w:tc>
          <w:tcPr>
            <w:tcW w:w="5263" w:type="dxa"/>
            <w:tcBorders>
              <w:left w:val="single" w:color="auto" w:sz="8" w:space="0"/>
            </w:tcBorders>
            <w:vAlign w:val="center"/>
          </w:tcPr>
          <w:p>
            <w:pPr>
              <w:spacing w:line="440" w:lineRule="exact"/>
              <w:jc w:val="center"/>
              <w:rPr>
                <w:rFonts w:hint="eastAsia" w:ascii="宋体" w:hAnsi="宋体" w:eastAsia="宋体"/>
                <w:sz w:val="24"/>
                <w:lang w:eastAsia="zh-CN"/>
              </w:rPr>
            </w:pPr>
            <w:r>
              <w:rPr>
                <w:rFonts w:hint="eastAsia" w:ascii="宋体" w:hAnsi="宋体"/>
                <w:b/>
                <w:bCs/>
                <w:sz w:val="24"/>
                <w:lang w:eastAsia="zh-CN"/>
              </w:rPr>
              <w:t>学习活动</w:t>
            </w:r>
          </w:p>
        </w:tc>
        <w:tc>
          <w:tcPr>
            <w:tcW w:w="3125" w:type="dxa"/>
            <w:gridSpan w:val="2"/>
            <w:tcBorders>
              <w:left w:val="single" w:color="auto" w:sz="8" w:space="0"/>
            </w:tcBorders>
            <w:vAlign w:val="center"/>
          </w:tcPr>
          <w:p>
            <w:pPr>
              <w:spacing w:line="440" w:lineRule="exact"/>
              <w:jc w:val="center"/>
              <w:rPr>
                <w:rFonts w:hint="eastAsia" w:ascii="宋体" w:hAnsi="宋体" w:eastAsia="宋体"/>
                <w:sz w:val="24"/>
                <w:lang w:eastAsia="zh-CN"/>
              </w:rPr>
            </w:pPr>
            <w:r>
              <w:rPr>
                <w:rFonts w:hint="eastAsia" w:ascii="宋体" w:hAnsi="宋体"/>
                <w:b/>
                <w:bCs/>
                <w:sz w:val="24"/>
                <w:lang w:eastAsia="zh-CN"/>
              </w:rPr>
              <w:t>教师行为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13" w:type="dxa"/>
            <w:vAlign w:val="center"/>
          </w:tcPr>
          <w:p>
            <w:pPr>
              <w:rPr>
                <w:rFonts w:hint="eastAsia" w:ascii="黑体" w:hAnsi="黑体" w:eastAsia="黑体" w:cs="黑体"/>
                <w:b/>
                <w:bCs/>
                <w:sz w:val="24"/>
                <w:szCs w:val="24"/>
              </w:rPr>
            </w:pPr>
            <w:r>
              <w:rPr>
                <w:rFonts w:hint="eastAsia" w:ascii="黑体" w:hAnsi="黑体" w:eastAsia="黑体" w:cs="黑体"/>
                <w:b/>
                <w:bCs/>
                <w:sz w:val="24"/>
                <w:szCs w:val="24"/>
              </w:rPr>
              <w:t>创设情境</w:t>
            </w:r>
          </w:p>
          <w:p>
            <w:pPr>
              <w:rPr>
                <w:rFonts w:hint="eastAsia" w:ascii="黑体" w:hAnsi="黑体" w:eastAsia="黑体" w:cs="黑体"/>
                <w:b/>
                <w:bCs/>
                <w:sz w:val="24"/>
                <w:szCs w:val="24"/>
              </w:rPr>
            </w:pPr>
            <w:r>
              <w:rPr>
                <w:rFonts w:hint="eastAsia" w:ascii="黑体" w:hAnsi="黑体" w:eastAsia="黑体" w:cs="黑体"/>
                <w:b/>
                <w:bCs/>
                <w:sz w:val="24"/>
                <w:szCs w:val="24"/>
              </w:rPr>
              <w:t>激趣导入</w:t>
            </w:r>
          </w:p>
        </w:tc>
        <w:tc>
          <w:tcPr>
            <w:tcW w:w="5263" w:type="dxa"/>
            <w:tcBorders>
              <w:left w:val="single" w:color="auto" w:sz="8" w:space="0"/>
            </w:tcBorders>
            <w:vAlign w:val="center"/>
          </w:tcPr>
          <w:p>
            <w:pPr>
              <w:rPr>
                <w:rFonts w:hint="eastAsia"/>
                <w:b/>
                <w:bCs w:val="0"/>
                <w:sz w:val="24"/>
                <w:szCs w:val="24"/>
                <w:lang w:val="en-US" w:eastAsia="zh-CN"/>
              </w:rPr>
            </w:pPr>
            <w:r>
              <w:rPr>
                <w:rFonts w:hint="eastAsia"/>
                <w:b/>
                <w:bCs w:val="0"/>
                <w:sz w:val="24"/>
                <w:szCs w:val="24"/>
                <w:lang w:val="en-US" w:eastAsia="zh-CN"/>
              </w:rPr>
              <w:t>创设情境：</w:t>
            </w:r>
          </w:p>
          <w:p>
            <w:pPr>
              <w:rPr>
                <w:rFonts w:hint="eastAsia"/>
                <w:b/>
                <w:bCs w:val="0"/>
                <w:sz w:val="24"/>
                <w:szCs w:val="24"/>
                <w:lang w:val="en-US" w:eastAsia="zh-CN"/>
              </w:rPr>
            </w:pPr>
            <w:r>
              <w:rPr>
                <w:rFonts w:hint="eastAsia"/>
                <w:b/>
                <w:bCs w:val="0"/>
                <w:sz w:val="24"/>
                <w:szCs w:val="24"/>
                <w:lang w:val="en-US" w:eastAsia="zh-CN"/>
              </w:rPr>
              <w:t>当你遇到下列情况时，你知道该找谁解决？</w:t>
            </w:r>
          </w:p>
          <w:p>
            <w:pPr>
              <w:keepNext w:val="0"/>
              <w:keepLines w:val="0"/>
              <w:pageBreakBefore w:val="0"/>
              <w:widowControl/>
              <w:kinsoku/>
              <w:wordWrap/>
              <w:overflowPunct/>
              <w:topLinePunct w:val="0"/>
              <w:autoSpaceDE/>
              <w:autoSpaceDN/>
              <w:bidi w:val="0"/>
              <w:adjustRightInd/>
              <w:snapToGrid/>
              <w:spacing w:line="360" w:lineRule="atLeast"/>
              <w:ind w:firstLine="420" w:firstLineChars="200"/>
              <w:jc w:val="left"/>
              <w:textAlignment w:val="auto"/>
              <w:rPr>
                <w:rFonts w:hint="eastAsia" w:ascii="宋体" w:hAnsi="宋体"/>
                <w:b w:val="0"/>
                <w:bCs/>
                <w:sz w:val="21"/>
                <w:szCs w:val="21"/>
              </w:rPr>
            </w:pPr>
            <w:r>
              <w:rPr>
                <w:b w:val="0"/>
                <w:bCs/>
              </w:rPr>
              <w:drawing>
                <wp:inline distT="0" distB="0" distL="114300" distR="114300">
                  <wp:extent cx="1845945" cy="1471930"/>
                  <wp:effectExtent l="0" t="0" r="1905"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rcRect l="12728" t="22302" r="54827" b="4618"/>
                          <a:stretch>
                            <a:fillRect/>
                          </a:stretch>
                        </pic:blipFill>
                        <pic:spPr>
                          <a:xfrm>
                            <a:off x="0" y="0"/>
                            <a:ext cx="1845945" cy="1471930"/>
                          </a:xfrm>
                          <a:prstGeom prst="rect">
                            <a:avLst/>
                          </a:prstGeom>
                          <a:noFill/>
                          <a:ln>
                            <a:noFill/>
                          </a:ln>
                        </pic:spPr>
                      </pic:pic>
                    </a:graphicData>
                  </a:graphic>
                </wp:inline>
              </w:drawing>
            </w:r>
          </w:p>
          <w:p>
            <w:pPr>
              <w:pStyle w:val="12"/>
              <w:ind w:left="62" w:firstLine="560"/>
              <w:rPr>
                <w:rFonts w:ascii="仿宋" w:hAnsi="仿宋" w:eastAsia="仿宋"/>
                <w:b w:val="0"/>
                <w:bCs/>
                <w:sz w:val="24"/>
                <w:szCs w:val="24"/>
              </w:rPr>
            </w:pPr>
            <w:r>
              <w:rPr>
                <w:rFonts w:hint="eastAsia" w:ascii="仿宋" w:hAnsi="仿宋" w:eastAsia="仿宋"/>
                <w:b w:val="0"/>
                <w:bCs/>
                <w:sz w:val="24"/>
                <w:szCs w:val="24"/>
              </w:rPr>
              <w:t>学生初步体会体现个人价值的感觉，体现学以致用的思想，激发学生学习的兴趣和热情，促进学生自主学习。</w:t>
            </w:r>
          </w:p>
          <w:p>
            <w:pPr>
              <w:keepNext w:val="0"/>
              <w:keepLines w:val="0"/>
              <w:pageBreakBefore w:val="0"/>
              <w:widowControl/>
              <w:kinsoku/>
              <w:wordWrap/>
              <w:overflowPunct/>
              <w:topLinePunct w:val="0"/>
              <w:autoSpaceDE/>
              <w:autoSpaceDN/>
              <w:bidi w:val="0"/>
              <w:adjustRightInd/>
              <w:snapToGrid/>
              <w:spacing w:line="360" w:lineRule="atLeast"/>
              <w:jc w:val="left"/>
              <w:textAlignment w:val="auto"/>
              <w:rPr>
                <w:rFonts w:hint="eastAsia" w:ascii="宋体" w:hAnsi="宋体" w:eastAsia="宋体"/>
                <w:b w:val="0"/>
                <w:bCs/>
                <w:sz w:val="21"/>
                <w:szCs w:val="21"/>
                <w:lang w:eastAsia="zh-CN"/>
              </w:rPr>
            </w:pPr>
            <w:r>
              <w:rPr>
                <w:rFonts w:hint="eastAsia" w:ascii="宋体" w:hAnsi="宋体"/>
                <w:b w:val="0"/>
                <w:bCs/>
                <w:sz w:val="21"/>
                <w:szCs w:val="21"/>
                <w:lang w:eastAsia="zh-CN"/>
              </w:rPr>
              <w:t>结论：</w:t>
            </w:r>
          </w:p>
          <w:p>
            <w:pPr>
              <w:keepNext w:val="0"/>
              <w:keepLines w:val="0"/>
              <w:pageBreakBefore w:val="0"/>
              <w:widowControl/>
              <w:kinsoku/>
              <w:wordWrap/>
              <w:overflowPunct/>
              <w:topLinePunct w:val="0"/>
              <w:autoSpaceDE/>
              <w:autoSpaceDN/>
              <w:bidi w:val="0"/>
              <w:adjustRightInd/>
              <w:snapToGrid/>
              <w:spacing w:line="360" w:lineRule="atLeast"/>
              <w:ind w:firstLine="420" w:firstLineChars="200"/>
              <w:jc w:val="left"/>
              <w:textAlignment w:val="auto"/>
              <w:rPr>
                <w:rFonts w:hint="eastAsia" w:ascii="宋体" w:hAnsi="宋体"/>
                <w:b w:val="0"/>
                <w:bCs/>
                <w:sz w:val="21"/>
                <w:szCs w:val="21"/>
              </w:rPr>
            </w:pPr>
            <w:r>
              <w:rPr>
                <w:b w:val="0"/>
                <w:bCs/>
              </w:rPr>
              <w:drawing>
                <wp:inline distT="0" distB="0" distL="114300" distR="114300">
                  <wp:extent cx="2687955" cy="1671955"/>
                  <wp:effectExtent l="0" t="0" r="17145" b="444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rcRect l="11024" t="5267" r="8212" b="4426"/>
                          <a:stretch>
                            <a:fillRect/>
                          </a:stretch>
                        </pic:blipFill>
                        <pic:spPr>
                          <a:xfrm>
                            <a:off x="0" y="0"/>
                            <a:ext cx="2687955" cy="1671955"/>
                          </a:xfrm>
                          <a:prstGeom prst="rect">
                            <a:avLst/>
                          </a:prstGeom>
                          <a:noFill/>
                          <a:ln>
                            <a:noFill/>
                          </a:ln>
                        </pic:spPr>
                      </pic:pic>
                    </a:graphicData>
                  </a:graphic>
                </wp:inline>
              </w:drawing>
            </w:r>
          </w:p>
        </w:tc>
        <w:tc>
          <w:tcPr>
            <w:tcW w:w="3125" w:type="dxa"/>
            <w:gridSpan w:val="2"/>
            <w:tcBorders>
              <w:left w:val="single" w:color="auto" w:sz="8" w:space="0"/>
            </w:tcBorders>
            <w:vAlign w:val="center"/>
          </w:tcPr>
          <w:p>
            <w:pPr>
              <w:spacing w:line="360" w:lineRule="auto"/>
              <w:jc w:val="left"/>
              <w:rPr>
                <w:rFonts w:ascii="仿宋" w:hAnsi="仿宋" w:eastAsia="仿宋" w:cstheme="minorBidi"/>
                <w:sz w:val="24"/>
                <w:szCs w:val="24"/>
              </w:rPr>
            </w:pPr>
            <w:r>
              <w:rPr>
                <w:rFonts w:hint="eastAsia" w:ascii="仿宋" w:hAnsi="仿宋" w:eastAsia="仿宋" w:cstheme="minorBidi"/>
                <w:sz w:val="24"/>
                <w:szCs w:val="24"/>
              </w:rPr>
              <w:t>以</w:t>
            </w:r>
            <w:r>
              <w:rPr>
                <w:rFonts w:hint="eastAsia" w:ascii="仿宋" w:hAnsi="仿宋" w:eastAsia="仿宋" w:cstheme="minorBidi"/>
                <w:sz w:val="24"/>
                <w:szCs w:val="24"/>
                <w:lang w:eastAsia="zh-CN"/>
              </w:rPr>
              <w:t>生活中遇到的问题为</w:t>
            </w:r>
            <w:r>
              <w:rPr>
                <w:rFonts w:hint="eastAsia" w:ascii="仿宋" w:hAnsi="仿宋" w:eastAsia="仿宋" w:cstheme="minorBidi"/>
                <w:sz w:val="24"/>
                <w:szCs w:val="24"/>
              </w:rPr>
              <w:t>情境，</w:t>
            </w:r>
            <w:r>
              <w:rPr>
                <w:rFonts w:hint="eastAsia" w:ascii="仿宋" w:hAnsi="仿宋" w:eastAsia="仿宋" w:cstheme="minorBidi"/>
                <w:sz w:val="24"/>
                <w:szCs w:val="24"/>
                <w:lang w:eastAsia="zh-CN"/>
              </w:rPr>
              <w:t>激趣，</w:t>
            </w:r>
            <w:r>
              <w:rPr>
                <w:rFonts w:hint="eastAsia" w:ascii="仿宋" w:hAnsi="仿宋" w:eastAsia="仿宋" w:cstheme="minorBidi"/>
                <w:sz w:val="24"/>
                <w:szCs w:val="24"/>
              </w:rPr>
              <w:t>导入新课的学习</w:t>
            </w:r>
            <w:r>
              <w:rPr>
                <w:rFonts w:ascii="仿宋" w:hAnsi="仿宋" w:eastAsia="仿宋" w:cstheme="minorBidi"/>
                <w:sz w:val="24"/>
                <w:szCs w:val="24"/>
              </w:rPr>
              <w:t>。</w:t>
            </w:r>
          </w:p>
          <w:p>
            <w:pPr>
              <w:spacing w:line="360" w:lineRule="auto"/>
              <w:jc w:val="left"/>
              <w:rPr>
                <w:rFonts w:hint="eastAsia" w:ascii="仿宋" w:hAnsi="仿宋" w:eastAsia="仿宋" w:cstheme="minorBidi"/>
                <w:sz w:val="24"/>
                <w:szCs w:val="24"/>
                <w:lang w:eastAsia="zh-CN"/>
              </w:rPr>
            </w:pPr>
            <w:r>
              <w:rPr>
                <w:rFonts w:hint="eastAsia" w:ascii="仿宋" w:hAnsi="仿宋" w:eastAsia="仿宋" w:cstheme="minorBidi"/>
                <w:sz w:val="24"/>
                <w:szCs w:val="24"/>
              </w:rPr>
              <w:t>教师引导学生说出：</w:t>
            </w:r>
            <w:r>
              <w:rPr>
                <w:rFonts w:hint="eastAsia" w:ascii="仿宋" w:hAnsi="仿宋" w:eastAsia="仿宋" w:cstheme="minorBidi"/>
                <w:sz w:val="24"/>
                <w:szCs w:val="24"/>
                <w:lang w:eastAsia="zh-CN"/>
              </w:rPr>
              <w:t>上述解决问题的部门都是政府部门。</w:t>
            </w:r>
          </w:p>
          <w:p>
            <w:pPr>
              <w:spacing w:line="440" w:lineRule="exact"/>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13"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b/>
                <w:bCs/>
                <w:sz w:val="24"/>
              </w:rPr>
            </w:pPr>
            <w:r>
              <w:rPr>
                <w:rFonts w:hint="eastAsia" w:ascii="宋体" w:hAnsi="宋体"/>
                <w:b/>
                <w:bCs/>
                <w:sz w:val="24"/>
                <w:lang w:eastAsia="zh-CN"/>
              </w:rPr>
              <w:t>驱动</w:t>
            </w:r>
            <w:r>
              <w:rPr>
                <w:rFonts w:hint="eastAsia" w:ascii="宋体" w:hAnsi="宋体"/>
                <w:b/>
                <w:bCs/>
                <w:sz w:val="24"/>
              </w:rPr>
              <w:t>一</w:t>
            </w:r>
          </w:p>
        </w:tc>
        <w:tc>
          <w:tcPr>
            <w:tcW w:w="5263" w:type="dxa"/>
            <w:tcBorders>
              <w:lef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atLeast"/>
              <w:jc w:val="left"/>
              <w:textAlignment w:val="auto"/>
              <w:rPr>
                <w:rFonts w:hint="eastAsia" w:ascii="仿宋" w:hAnsi="仿宋" w:eastAsia="仿宋"/>
                <w:b/>
                <w:bCs w:val="0"/>
                <w:sz w:val="24"/>
                <w:szCs w:val="24"/>
                <w:lang w:eastAsia="zh-CN"/>
              </w:rPr>
            </w:pPr>
            <w:r>
              <w:rPr>
                <w:rFonts w:hint="eastAsia" w:ascii="仿宋" w:hAnsi="仿宋" w:eastAsia="仿宋"/>
                <w:b/>
                <w:bCs w:val="0"/>
                <w:sz w:val="24"/>
                <w:szCs w:val="24"/>
                <w:lang w:eastAsia="zh-CN"/>
              </w:rPr>
              <w:t>活动设计一：</w:t>
            </w:r>
          </w:p>
          <w:p>
            <w:pPr>
              <w:keepNext w:val="0"/>
              <w:keepLines w:val="0"/>
              <w:pageBreakBefore w:val="0"/>
              <w:widowControl/>
              <w:kinsoku/>
              <w:wordWrap/>
              <w:overflowPunct/>
              <w:topLinePunct w:val="0"/>
              <w:autoSpaceDE/>
              <w:autoSpaceDN/>
              <w:bidi w:val="0"/>
              <w:adjustRightInd/>
              <w:snapToGrid/>
              <w:spacing w:line="360" w:lineRule="atLeast"/>
              <w:ind w:firstLine="240" w:firstLineChars="100"/>
              <w:jc w:val="left"/>
              <w:textAlignment w:val="auto"/>
              <w:rPr>
                <w:rFonts w:hint="eastAsia" w:ascii="仿宋" w:hAnsi="仿宋" w:eastAsia="仿宋"/>
                <w:b w:val="0"/>
                <w:bCs/>
                <w:sz w:val="24"/>
                <w:szCs w:val="24"/>
              </w:rPr>
            </w:pPr>
            <w:r>
              <w:rPr>
                <w:rFonts w:hint="eastAsia" w:ascii="仿宋" w:hAnsi="仿宋" w:eastAsia="仿宋"/>
                <w:b w:val="0"/>
                <w:bCs/>
                <w:sz w:val="24"/>
                <w:szCs w:val="24"/>
                <w:lang w:eastAsia="zh-CN"/>
              </w:rPr>
              <w:t>材料：</w:t>
            </w:r>
            <w:r>
              <w:rPr>
                <w:rFonts w:hint="eastAsia" w:ascii="仿宋" w:hAnsi="仿宋" w:eastAsia="仿宋"/>
                <w:b w:val="0"/>
                <w:bCs/>
                <w:sz w:val="24"/>
                <w:szCs w:val="24"/>
              </w:rPr>
              <w:t>新冠肺炎疫情发生以来，中国政府形势研判精准，资源调度高效有序，各地病患救治及时，防控措施严格有力，复工复产有条不紊，中国政府和人民在“战疫”中所展现的能力、意志、决心与担当令世界动容。</w:t>
            </w:r>
          </w:p>
          <w:p>
            <w:pPr>
              <w:keepNext w:val="0"/>
              <w:keepLines w:val="0"/>
              <w:pageBreakBefore w:val="0"/>
              <w:widowControl/>
              <w:kinsoku/>
              <w:wordWrap/>
              <w:overflowPunct/>
              <w:topLinePunct w:val="0"/>
              <w:autoSpaceDE/>
              <w:autoSpaceDN/>
              <w:bidi w:val="0"/>
              <w:adjustRightInd/>
              <w:snapToGrid/>
              <w:spacing w:line="360" w:lineRule="atLeast"/>
              <w:ind w:firstLine="241" w:firstLineChars="100"/>
              <w:jc w:val="left"/>
              <w:textAlignment w:val="auto"/>
              <w:rPr>
                <w:rFonts w:hint="eastAsia" w:ascii="仿宋" w:hAnsi="仿宋" w:eastAsia="仿宋"/>
                <w:b/>
                <w:bCs w:val="0"/>
                <w:sz w:val="24"/>
                <w:szCs w:val="24"/>
                <w:lang w:val="en-US" w:eastAsia="zh-CN"/>
              </w:rPr>
            </w:pPr>
            <w:r>
              <w:rPr>
                <w:rFonts w:hint="eastAsia" w:ascii="仿宋" w:hAnsi="仿宋" w:eastAsia="仿宋"/>
                <w:b/>
                <w:bCs w:val="0"/>
                <w:sz w:val="24"/>
                <w:szCs w:val="24"/>
                <w:lang w:val="en-US" w:eastAsia="zh-CN"/>
              </w:rPr>
              <w:t xml:space="preserve">思考：什么是政府？ </w:t>
            </w:r>
          </w:p>
          <w:p>
            <w:pPr>
              <w:keepNext w:val="0"/>
              <w:keepLines w:val="0"/>
              <w:pageBreakBefore w:val="0"/>
              <w:widowControl/>
              <w:kinsoku/>
              <w:wordWrap/>
              <w:overflowPunct/>
              <w:topLinePunct w:val="0"/>
              <w:autoSpaceDE/>
              <w:autoSpaceDN/>
              <w:bidi w:val="0"/>
              <w:adjustRightInd/>
              <w:snapToGrid/>
              <w:spacing w:line="360" w:lineRule="atLeast"/>
              <w:ind w:firstLine="420" w:firstLineChars="200"/>
              <w:jc w:val="left"/>
              <w:textAlignment w:val="auto"/>
              <w:rPr>
                <w:rFonts w:hint="eastAsia" w:ascii="宋体" w:hAnsi="宋体"/>
                <w:b w:val="0"/>
                <w:bCs/>
                <w:sz w:val="21"/>
                <w:szCs w:val="21"/>
              </w:rPr>
            </w:pPr>
          </w:p>
        </w:tc>
        <w:tc>
          <w:tcPr>
            <w:tcW w:w="3125" w:type="dxa"/>
            <w:gridSpan w:val="2"/>
            <w:tcBorders>
              <w:left w:val="single" w:color="auto" w:sz="8" w:space="0"/>
            </w:tcBorders>
            <w:vAlign w:val="center"/>
          </w:tcPr>
          <w:p>
            <w:pPr>
              <w:spacing w:line="360" w:lineRule="auto"/>
              <w:rPr>
                <w:rFonts w:hint="eastAsia" w:eastAsia="宋体"/>
                <w:lang w:eastAsia="zh-CN"/>
              </w:rPr>
            </w:pPr>
            <w:r>
              <w:rPr>
                <w:rFonts w:hint="eastAsia"/>
                <w:bCs/>
                <w:szCs w:val="21"/>
                <w:lang w:eastAsia="zh-CN"/>
              </w:rPr>
              <w:t>引导学生</w:t>
            </w:r>
            <w:r>
              <w:rPr>
                <w:bCs/>
                <w:szCs w:val="21"/>
              </w:rPr>
              <w:t>加强基础知识的掌握</w:t>
            </w:r>
            <w:r>
              <w:rPr>
                <w:rFonts w:hint="eastAsia"/>
                <w:bCs/>
                <w:szCs w:val="21"/>
                <w:lang w:eastAsia="zh-CN"/>
              </w:rPr>
              <w:t>，</w:t>
            </w:r>
            <w:r>
              <w:rPr>
                <w:bCs/>
                <w:szCs w:val="21"/>
              </w:rPr>
              <w:t>理解</w:t>
            </w:r>
            <w:r>
              <w:rPr>
                <w:szCs w:val="21"/>
              </w:rPr>
              <w:t>我国行政机关的构成及</w:t>
            </w:r>
            <w:r>
              <w:rPr>
                <w:rFonts w:hint="eastAsia"/>
                <w:szCs w:val="21"/>
                <w:lang w:eastAsia="zh-CN"/>
              </w:rPr>
              <w:t>性质，</w:t>
            </w:r>
            <w:r>
              <w:t>体会行政机关的地位</w:t>
            </w:r>
            <w:r>
              <w:rPr>
                <w:rFonts w:hint="eastAsia"/>
                <w:lang w:eastAsia="zh-CN"/>
              </w:rPr>
              <w:t>。</w:t>
            </w:r>
          </w:p>
          <w:p>
            <w:pPr>
              <w:spacing w:line="360" w:lineRule="auto"/>
              <w:rPr>
                <w:rFonts w:hint="eastAsia" w:eastAsia="宋体"/>
                <w:szCs w:val="21"/>
                <w:lang w:eastAsia="zh-CN"/>
              </w:rPr>
            </w:pPr>
          </w:p>
          <w:p>
            <w:pPr>
              <w:spacing w:line="440" w:lineRule="exact"/>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13"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驱动二</w:t>
            </w:r>
          </w:p>
        </w:tc>
        <w:tc>
          <w:tcPr>
            <w:tcW w:w="5263" w:type="dxa"/>
            <w:tcBorders>
              <w:lef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360" w:lineRule="atLeast"/>
              <w:jc w:val="left"/>
              <w:textAlignment w:val="auto"/>
              <w:rPr>
                <w:rFonts w:hint="eastAsia" w:ascii="仿宋" w:hAnsi="仿宋" w:eastAsia="仿宋"/>
                <w:b/>
                <w:bCs w:val="0"/>
                <w:sz w:val="24"/>
                <w:szCs w:val="24"/>
                <w:lang w:eastAsia="zh-CN"/>
              </w:rPr>
            </w:pPr>
            <w:r>
              <w:rPr>
                <w:rFonts w:hint="eastAsia" w:ascii="仿宋" w:hAnsi="仿宋" w:eastAsia="仿宋"/>
                <w:b/>
                <w:bCs w:val="0"/>
                <w:sz w:val="24"/>
                <w:szCs w:val="24"/>
                <w:lang w:eastAsia="zh-CN"/>
              </w:rPr>
              <w:t>活动设计二：</w:t>
            </w:r>
          </w:p>
          <w:p>
            <w:pPr>
              <w:keepNext w:val="0"/>
              <w:keepLines w:val="0"/>
              <w:pageBreakBefore w:val="0"/>
              <w:widowControl/>
              <w:kinsoku/>
              <w:wordWrap/>
              <w:overflowPunct/>
              <w:topLinePunct w:val="0"/>
              <w:autoSpaceDE/>
              <w:autoSpaceDN/>
              <w:bidi w:val="0"/>
              <w:adjustRightInd/>
              <w:snapToGrid/>
              <w:spacing w:line="360" w:lineRule="atLeast"/>
              <w:ind w:firstLine="480" w:firstLineChars="200"/>
              <w:jc w:val="left"/>
              <w:textAlignment w:val="auto"/>
              <w:rPr>
                <w:rFonts w:hint="eastAsia" w:ascii="仿宋" w:hAnsi="仿宋" w:eastAsia="仿宋"/>
                <w:b/>
                <w:bCs w:val="0"/>
                <w:sz w:val="24"/>
                <w:szCs w:val="24"/>
              </w:rPr>
            </w:pPr>
            <w:r>
              <w:rPr>
                <w:rFonts w:hint="eastAsia" w:ascii="仿宋" w:hAnsi="仿宋" w:eastAsia="仿宋"/>
                <w:b w:val="0"/>
                <w:bCs/>
                <w:sz w:val="24"/>
                <w:szCs w:val="24"/>
                <w:lang w:eastAsia="zh-CN"/>
              </w:rPr>
              <w:t>材料：</w:t>
            </w:r>
            <w:r>
              <w:rPr>
                <w:rFonts w:hint="eastAsia" w:ascii="仿宋" w:hAnsi="仿宋" w:eastAsia="仿宋"/>
                <w:b w:val="0"/>
                <w:bCs/>
                <w:sz w:val="24"/>
                <w:szCs w:val="24"/>
              </w:rPr>
              <w:t>2020年1月8日在深圳市第六届人民代表大会第八次会议上，深圳市市长陈如桂代表深圳市人民政府，向大会报告政府工作，并请予审议。市人大审议通过了市政府的工作报告，并要求市政府全力抓好大会精神的贯彻落实，全力推动大会决议的实施执行。</w:t>
            </w:r>
            <w:r>
              <w:rPr>
                <w:rFonts w:hint="eastAsia" w:ascii="仿宋" w:hAnsi="仿宋" w:eastAsia="仿宋"/>
                <w:b w:val="0"/>
                <w:bCs/>
                <w:sz w:val="24"/>
                <w:szCs w:val="24"/>
              </w:rPr>
              <w:br w:type="textWrapping"/>
            </w:r>
            <w:r>
              <w:rPr>
                <w:rFonts w:hint="eastAsia" w:ascii="仿宋" w:hAnsi="仿宋" w:eastAsia="仿宋"/>
                <w:b w:val="0"/>
                <w:bCs/>
                <w:sz w:val="24"/>
                <w:szCs w:val="24"/>
                <w:lang w:val="en-US" w:eastAsia="zh-CN"/>
              </w:rPr>
              <w:t xml:space="preserve">  </w:t>
            </w:r>
            <w:r>
              <w:rPr>
                <w:rFonts w:hint="eastAsia" w:ascii="仿宋" w:hAnsi="仿宋" w:eastAsia="仿宋"/>
                <w:b/>
                <w:bCs w:val="0"/>
                <w:sz w:val="24"/>
                <w:szCs w:val="24"/>
              </w:rPr>
              <w:t>思考：从上述内容看，市政府与市人大之间是什么关系？</w:t>
            </w:r>
          </w:p>
          <w:p>
            <w:pPr>
              <w:keepNext w:val="0"/>
              <w:keepLines w:val="0"/>
              <w:pageBreakBefore w:val="0"/>
              <w:widowControl/>
              <w:kinsoku/>
              <w:wordWrap/>
              <w:overflowPunct/>
              <w:topLinePunct w:val="0"/>
              <w:autoSpaceDE/>
              <w:autoSpaceDN/>
              <w:bidi w:val="0"/>
              <w:adjustRightInd w:val="0"/>
              <w:snapToGrid w:val="0"/>
              <w:spacing w:line="360" w:lineRule="atLeast"/>
              <w:ind w:firstLine="241" w:firstLineChars="100"/>
              <w:jc w:val="left"/>
              <w:textAlignment w:val="auto"/>
              <w:rPr>
                <w:rFonts w:hint="eastAsia" w:ascii="仿宋" w:hAnsi="仿宋" w:eastAsia="仿宋"/>
                <w:b/>
                <w:bCs w:val="0"/>
                <w:sz w:val="24"/>
                <w:szCs w:val="24"/>
              </w:rPr>
            </w:pPr>
            <w:r>
              <w:rPr>
                <w:rFonts w:hint="eastAsia" w:ascii="仿宋" w:hAnsi="仿宋" w:eastAsia="仿宋"/>
                <w:b/>
                <w:bCs w:val="0"/>
                <w:sz w:val="24"/>
                <w:szCs w:val="24"/>
              </w:rPr>
              <w:t>请完成学习任务</w:t>
            </w:r>
            <w:r>
              <w:rPr>
                <w:rFonts w:hint="eastAsia" w:ascii="仿宋" w:hAnsi="仿宋" w:eastAsia="仿宋"/>
                <w:b/>
                <w:bCs w:val="0"/>
                <w:sz w:val="24"/>
                <w:szCs w:val="24"/>
                <w:lang w:val="en-US" w:eastAsia="zh-CN"/>
              </w:rPr>
              <w:t>2</w:t>
            </w:r>
            <w:r>
              <w:rPr>
                <w:rFonts w:ascii="仿宋" w:hAnsi="仿宋" w:eastAsia="仿宋"/>
                <w:b/>
                <w:bCs w:val="0"/>
                <w:sz w:val="24"/>
                <w:szCs w:val="24"/>
              </w:rPr>
              <w:t xml:space="preserve"> ：阅读材料，获取</w:t>
            </w:r>
            <w:r>
              <w:rPr>
                <w:rFonts w:hint="eastAsia" w:ascii="仿宋" w:hAnsi="仿宋" w:eastAsia="仿宋"/>
                <w:b/>
                <w:bCs w:val="0"/>
                <w:sz w:val="24"/>
                <w:szCs w:val="24"/>
                <w:lang w:eastAsia="zh-CN"/>
              </w:rPr>
              <w:t>关键信息</w:t>
            </w:r>
            <w:r>
              <w:rPr>
                <w:rFonts w:hint="eastAsia" w:ascii="仿宋" w:hAnsi="仿宋" w:eastAsia="仿宋"/>
                <w:b/>
                <w:bCs w:val="0"/>
                <w:sz w:val="24"/>
                <w:szCs w:val="24"/>
              </w:rPr>
              <w:t>，小组内交流，全班分享。</w:t>
            </w:r>
          </w:p>
          <w:p>
            <w:pPr>
              <w:keepNext w:val="0"/>
              <w:keepLines w:val="0"/>
              <w:pageBreakBefore w:val="0"/>
              <w:widowControl/>
              <w:kinsoku/>
              <w:wordWrap/>
              <w:overflowPunct/>
              <w:topLinePunct w:val="0"/>
              <w:autoSpaceDE/>
              <w:autoSpaceDN/>
              <w:bidi w:val="0"/>
              <w:adjustRightInd w:val="0"/>
              <w:snapToGrid w:val="0"/>
              <w:spacing w:line="360" w:lineRule="atLeast"/>
              <w:ind w:firstLine="240" w:firstLineChars="100"/>
              <w:jc w:val="left"/>
              <w:textAlignment w:val="auto"/>
              <w:rPr>
                <w:rFonts w:hint="eastAsia" w:ascii="仿宋" w:hAnsi="仿宋" w:eastAsia="仿宋"/>
                <w:b w:val="0"/>
                <w:bCs/>
                <w:sz w:val="24"/>
                <w:szCs w:val="24"/>
              </w:rPr>
            </w:pPr>
          </w:p>
          <w:p>
            <w:pPr>
              <w:rPr>
                <w:rFonts w:hint="eastAsia" w:ascii="宋体" w:hAnsi="宋体" w:cs="宋体"/>
                <w:b w:val="0"/>
                <w:bCs/>
                <w:sz w:val="21"/>
                <w:szCs w:val="21"/>
              </w:rPr>
            </w:pPr>
            <w:r>
              <w:rPr>
                <w:rFonts w:ascii="仿宋" w:hAnsi="仿宋" w:eastAsia="仿宋"/>
                <w:b w:val="0"/>
                <w:bCs/>
                <w:sz w:val="24"/>
                <w:szCs w:val="24"/>
              </w:rPr>
              <w:t>小组成员分享展示，完善补充。</w:t>
            </w:r>
          </w:p>
        </w:tc>
        <w:tc>
          <w:tcPr>
            <w:tcW w:w="3125" w:type="dxa"/>
            <w:gridSpan w:val="2"/>
            <w:tcBorders>
              <w:right w:val="single" w:color="auto" w:sz="4" w:space="0"/>
            </w:tcBorders>
            <w:vAlign w:val="center"/>
          </w:tcPr>
          <w:p>
            <w:pPr>
              <w:spacing w:line="360" w:lineRule="auto"/>
              <w:rPr>
                <w:rFonts w:ascii="Times New Roman" w:hAnsi="Times New Roman" w:eastAsia="楷体_GB2312" w:cs="Times New Roman"/>
                <w:kern w:val="2"/>
                <w:sz w:val="21"/>
                <w:szCs w:val="21"/>
                <w:lang w:val="en-US" w:eastAsia="zh-CN" w:bidi="ar-SA"/>
              </w:rPr>
            </w:pPr>
            <w:r>
              <w:rPr>
                <w:rFonts w:ascii="Times New Roman" w:hAnsi="Times New Roman" w:eastAsia="楷体_GB2312" w:cs="Times New Roman"/>
                <w:kern w:val="2"/>
                <w:sz w:val="21"/>
                <w:szCs w:val="21"/>
                <w:lang w:val="en-US" w:eastAsia="zh-CN" w:bidi="ar-SA"/>
              </w:rPr>
              <w:t>引</w:t>
            </w:r>
            <w:r>
              <w:rPr>
                <w:rFonts w:ascii="Times New Roman" w:hAnsi="Times New Roman" w:eastAsia="楷体_GB2312" w:cs="Times New Roman"/>
                <w:kern w:val="2"/>
                <w:sz w:val="21"/>
                <w:szCs w:val="21"/>
                <w:lang w:val="en-US" w:eastAsia="zh-CN" w:bidi="ar-SA"/>
              </w:rPr>
              <w:t>导学生</w:t>
            </w:r>
            <w:r>
              <w:rPr>
                <w:rFonts w:hint="eastAsia" w:ascii="Times New Roman" w:hAnsi="Times New Roman" w:eastAsia="楷体_GB2312" w:cs="Times New Roman"/>
                <w:kern w:val="2"/>
                <w:sz w:val="21"/>
                <w:szCs w:val="21"/>
                <w:lang w:val="en-US" w:eastAsia="zh-CN" w:bidi="ar-SA"/>
              </w:rPr>
              <w:t>理解</w:t>
            </w:r>
            <w:r>
              <w:rPr>
                <w:rFonts w:ascii="Times New Roman" w:hAnsi="Times New Roman" w:eastAsia="楷体_GB2312" w:cs="Times New Roman"/>
                <w:kern w:val="2"/>
                <w:sz w:val="21"/>
                <w:szCs w:val="21"/>
                <w:lang w:val="en-US" w:eastAsia="zh-CN" w:bidi="ar-SA"/>
              </w:rPr>
              <w:t>行政机关与权力机关（人大）的关系</w:t>
            </w:r>
          </w:p>
          <w:p>
            <w:pPr>
              <w:pStyle w:val="2"/>
              <w:rPr>
                <w:lang w:val="en-US" w:eastAsia="zh-CN"/>
              </w:rPr>
            </w:pPr>
          </w:p>
          <w:p>
            <w:pPr>
              <w:pStyle w:val="4"/>
              <w:snapToGrid w:val="0"/>
              <w:spacing w:line="360" w:lineRule="auto"/>
              <w:ind w:firstLine="420" w:firstLineChars="200"/>
              <w:rPr>
                <w:rFonts w:ascii="Times New Roman" w:hAnsi="Times New Roman" w:cs="Times New Roman"/>
              </w:rPr>
            </w:pPr>
            <w:r>
              <w:rPr>
                <w:rFonts w:ascii="Times New Roman" w:hAnsi="Times New Roman" w:eastAsia="黑体" w:cs="Times New Roman"/>
              </w:rPr>
              <w:t>教师点拨：</w:t>
            </w:r>
            <w:r>
              <w:rPr>
                <w:rFonts w:ascii="Times New Roman" w:hAnsi="Times New Roman" w:eastAsia="楷体_GB2312" w:cs="Times New Roman"/>
              </w:rPr>
              <w:t>国家行政机关是国家权力机关的执行机关，负责贯彻执行国家权力机关通过的有关法律、决议和决定。</w:t>
            </w:r>
          </w:p>
          <w:p>
            <w:pPr>
              <w:spacing w:line="440" w:lineRule="exact"/>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1313"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驱动三</w:t>
            </w:r>
          </w:p>
          <w:p>
            <w:pPr>
              <w:spacing w:line="440" w:lineRule="exact"/>
              <w:rPr>
                <w:rFonts w:hint="eastAsia" w:ascii="宋体" w:hAnsi="宋体"/>
                <w:b/>
                <w:bCs/>
                <w:sz w:val="24"/>
              </w:rPr>
            </w:pPr>
          </w:p>
        </w:tc>
        <w:tc>
          <w:tcPr>
            <w:tcW w:w="5263" w:type="dxa"/>
            <w:tcBorders>
              <w:left w:val="single" w:color="auto" w:sz="8" w:space="0"/>
              <w:bottom w:val="single" w:color="auto" w:sz="4" w:space="0"/>
            </w:tcBorders>
          </w:tcPr>
          <w:p>
            <w:pPr>
              <w:numPr>
                <w:ilvl w:val="0"/>
                <w:numId w:val="0"/>
              </w:numPr>
              <w:spacing w:line="440" w:lineRule="exact"/>
              <w:rPr>
                <w:rFonts w:hint="eastAsia" w:ascii="宋体" w:hAnsi="宋体"/>
                <w:b w:val="0"/>
                <w:bCs/>
                <w:sz w:val="24"/>
                <w:lang w:eastAsia="zh-CN"/>
              </w:rPr>
            </w:pPr>
            <w:r>
              <w:rPr>
                <w:rFonts w:hint="eastAsia" w:ascii="宋体" w:hAnsi="宋体"/>
                <w:b w:val="0"/>
                <w:bCs/>
                <w:sz w:val="24"/>
                <w:lang w:eastAsia="zh-CN"/>
              </w:rPr>
              <w:t>活动设计三：</w:t>
            </w:r>
          </w:p>
          <w:p>
            <w:pPr>
              <w:keepNext w:val="0"/>
              <w:keepLines w:val="0"/>
              <w:pageBreakBefore w:val="0"/>
              <w:widowControl/>
              <w:kinsoku/>
              <w:wordWrap/>
              <w:overflowPunct/>
              <w:topLinePunct w:val="0"/>
              <w:autoSpaceDE/>
              <w:autoSpaceDN/>
              <w:bidi w:val="0"/>
              <w:adjustRightInd/>
              <w:snapToGrid/>
              <w:spacing w:line="360" w:lineRule="atLeast"/>
              <w:ind w:firstLine="480" w:firstLineChars="200"/>
              <w:jc w:val="left"/>
              <w:textAlignment w:val="auto"/>
              <w:rPr>
                <w:rFonts w:hint="eastAsia" w:ascii="仿宋" w:hAnsi="仿宋" w:eastAsia="仿宋"/>
                <w:b w:val="0"/>
                <w:bCs/>
                <w:sz w:val="24"/>
                <w:szCs w:val="24"/>
                <w:lang w:eastAsia="zh-CN"/>
              </w:rPr>
            </w:pPr>
            <w:r>
              <w:rPr>
                <w:rFonts w:hint="eastAsia" w:ascii="仿宋" w:hAnsi="仿宋" w:eastAsia="仿宋"/>
                <w:b w:val="0"/>
                <w:bCs/>
                <w:sz w:val="24"/>
                <w:szCs w:val="24"/>
                <w:lang w:eastAsia="zh-CN"/>
              </w:rPr>
              <w:t>材料：李克强总理：“</w:t>
            </w:r>
            <w:r>
              <w:rPr>
                <w:rFonts w:hint="eastAsia" w:ascii="仿宋" w:hAnsi="仿宋" w:eastAsia="仿宋"/>
                <w:b w:val="0"/>
                <w:bCs/>
                <w:sz w:val="24"/>
                <w:szCs w:val="24"/>
              </w:rPr>
              <w:t>各级政府要始终把人民安危顶在头上，把百姓冷暖放在心间！</w:t>
            </w:r>
            <w:r>
              <w:rPr>
                <w:rFonts w:hint="eastAsia" w:ascii="仿宋" w:hAnsi="仿宋" w:eastAsia="仿宋"/>
                <w:b w:val="0"/>
                <w:bCs/>
                <w:sz w:val="24"/>
                <w:szCs w:val="24"/>
                <w:lang w:eastAsia="zh-CN"/>
              </w:rPr>
              <w:t>”。“</w:t>
            </w:r>
            <w:r>
              <w:rPr>
                <w:rFonts w:hint="eastAsia" w:ascii="仿宋" w:hAnsi="仿宋" w:eastAsia="仿宋"/>
                <w:b w:val="0"/>
                <w:bCs/>
                <w:sz w:val="24"/>
                <w:szCs w:val="24"/>
              </w:rPr>
              <w:t xml:space="preserve"> 我们将忠实于人民，以民之所望为施政所向。把努力实现人民对未来生活的期盼作为神圣使命，以对法律的敬畏、对人民的敬重、敢于担当、勇于作为的政府，去造福全体人民，建设强盛国家。</w:t>
            </w:r>
            <w:r>
              <w:rPr>
                <w:rFonts w:hint="eastAsia" w:ascii="仿宋" w:hAnsi="仿宋" w:eastAsia="仿宋"/>
                <w:b w:val="0"/>
                <w:bCs/>
                <w:sz w:val="24"/>
                <w:szCs w:val="24"/>
                <w:lang w:eastAsia="zh-CN"/>
              </w:rPr>
              <w:t>”</w:t>
            </w:r>
          </w:p>
          <w:p>
            <w:pPr>
              <w:numPr>
                <w:ilvl w:val="0"/>
                <w:numId w:val="0"/>
              </w:numPr>
              <w:spacing w:line="440" w:lineRule="exact"/>
              <w:ind w:firstLine="482" w:firstLineChars="200"/>
              <w:rPr>
                <w:rFonts w:hint="eastAsia" w:ascii="宋体" w:hAnsi="宋体"/>
                <w:b/>
                <w:bCs w:val="0"/>
                <w:sz w:val="24"/>
              </w:rPr>
            </w:pPr>
            <w:r>
              <w:rPr>
                <w:rFonts w:hint="eastAsia" w:ascii="宋体" w:hAnsi="宋体"/>
                <w:b/>
                <w:bCs w:val="0"/>
                <w:sz w:val="24"/>
                <w:lang w:eastAsia="zh-CN"/>
              </w:rPr>
              <w:t>讨论：</w:t>
            </w:r>
            <w:r>
              <w:rPr>
                <w:rFonts w:hint="eastAsia" w:ascii="宋体" w:hAnsi="宋体"/>
                <w:b/>
                <w:bCs w:val="0"/>
                <w:sz w:val="24"/>
              </w:rPr>
              <w:t>行政机关为什么要全心全意为人民服务？</w:t>
            </w:r>
          </w:p>
          <w:p>
            <w:pPr>
              <w:numPr>
                <w:ilvl w:val="0"/>
                <w:numId w:val="0"/>
              </w:numPr>
              <w:spacing w:line="440" w:lineRule="exact"/>
              <w:rPr>
                <w:rFonts w:hint="eastAsia" w:ascii="宋体" w:hAnsi="宋体"/>
                <w:b w:val="0"/>
                <w:bCs/>
                <w:sz w:val="24"/>
              </w:rPr>
            </w:pPr>
          </w:p>
        </w:tc>
        <w:tc>
          <w:tcPr>
            <w:tcW w:w="3125" w:type="dxa"/>
            <w:gridSpan w:val="2"/>
            <w:vAlign w:val="center"/>
          </w:tcPr>
          <w:p>
            <w:pPr>
              <w:pStyle w:val="4"/>
              <w:snapToGrid w:val="0"/>
              <w:spacing w:line="360" w:lineRule="auto"/>
              <w:ind w:firstLine="420" w:firstLineChars="200"/>
              <w:rPr>
                <w:rFonts w:ascii="Times New Roman" w:hAnsi="Times New Roman" w:cs="Times New Roman"/>
              </w:rPr>
            </w:pPr>
            <w:r>
              <w:rPr>
                <w:rFonts w:ascii="Times New Roman" w:hAnsi="Times New Roman" w:eastAsia="黑体" w:cs="Times New Roman"/>
              </w:rPr>
              <w:t>教师点拨：</w:t>
            </w:r>
            <w:r>
              <w:rPr>
                <w:rFonts w:ascii="Times New Roman" w:hAnsi="Times New Roman" w:eastAsia="楷体_GB2312" w:cs="Times New Roman"/>
              </w:rPr>
              <w:t>人民是国家的主人，行政机关的权力来自人民的授予。行政机关必须全心全意为人民服务，努力建设人民满意的服务型政府。</w:t>
            </w:r>
          </w:p>
          <w:p>
            <w:pPr>
              <w:spacing w:line="440" w:lineRule="exact"/>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1313"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驱动四</w:t>
            </w:r>
          </w:p>
          <w:p>
            <w:pPr>
              <w:spacing w:line="440" w:lineRule="exact"/>
              <w:rPr>
                <w:rFonts w:hint="eastAsia" w:ascii="宋体" w:hAnsi="宋体"/>
                <w:b/>
                <w:bCs/>
                <w:sz w:val="24"/>
              </w:rPr>
            </w:pPr>
          </w:p>
        </w:tc>
        <w:tc>
          <w:tcPr>
            <w:tcW w:w="5263" w:type="dxa"/>
            <w:tcBorders>
              <w:left w:val="single" w:color="auto" w:sz="8" w:space="0"/>
              <w:bottom w:val="single" w:color="auto" w:sz="4" w:space="0"/>
            </w:tcBorders>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textAlignment w:val="auto"/>
              <w:rPr>
                <w:rFonts w:hint="eastAsia" w:ascii="宋体" w:hAnsi="宋体"/>
                <w:b/>
                <w:bCs w:val="0"/>
                <w:sz w:val="24"/>
                <w:lang w:eastAsia="zh-CN"/>
              </w:rPr>
            </w:pPr>
            <w:r>
              <w:rPr>
                <w:rFonts w:hint="eastAsia" w:ascii="宋体" w:hAnsi="宋体"/>
                <w:b/>
                <w:bCs w:val="0"/>
                <w:sz w:val="24"/>
                <w:lang w:eastAsia="zh-CN"/>
              </w:rPr>
              <w:t>活动设计四：</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firstLine="480" w:firstLineChars="200"/>
              <w:textAlignment w:val="auto"/>
              <w:rPr>
                <w:rFonts w:hint="eastAsia" w:ascii="楷体" w:hAnsi="楷体" w:eastAsia="楷体" w:cs="楷体"/>
                <w:b w:val="0"/>
                <w:bCs/>
                <w:sz w:val="24"/>
              </w:rPr>
            </w:pPr>
            <w:r>
              <w:rPr>
                <w:rFonts w:hint="eastAsia" w:ascii="楷体" w:hAnsi="楷体" w:eastAsia="楷体" w:cs="楷体"/>
                <w:b w:val="0"/>
                <w:bCs/>
                <w:sz w:val="24"/>
                <w:lang w:eastAsia="zh-CN"/>
              </w:rPr>
              <w:t>材料：</w:t>
            </w:r>
            <w:r>
              <w:rPr>
                <w:rFonts w:hint="eastAsia" w:ascii="楷体" w:hAnsi="楷体" w:eastAsia="楷体" w:cs="楷体"/>
                <w:b w:val="0"/>
                <w:bCs/>
                <w:sz w:val="24"/>
              </w:rPr>
              <w:t>201</w:t>
            </w:r>
            <w:r>
              <w:rPr>
                <w:rFonts w:hint="eastAsia" w:ascii="楷体" w:hAnsi="楷体" w:eastAsia="楷体" w:cs="楷体"/>
                <w:b w:val="0"/>
                <w:bCs/>
                <w:sz w:val="24"/>
                <w:lang w:val="en-US" w:eastAsia="zh-CN"/>
              </w:rPr>
              <w:t>8</w:t>
            </w:r>
            <w:r>
              <w:rPr>
                <w:rFonts w:hint="eastAsia" w:ascii="楷体" w:hAnsi="楷体" w:eastAsia="楷体" w:cs="楷体"/>
                <w:b w:val="0"/>
                <w:bCs/>
                <w:sz w:val="24"/>
              </w:rPr>
              <w:t>年，国务院出台《“十三五”脱贫攻坚计划》，对自然条件严酷地区的农村建档立卡贫困人口实施易地搬迁扶贫。小成老家的县政府按照规划要求，在太行山脚下修建了房屋，把全村乡亲都搬到新居。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firstLine="241" w:firstLineChars="100"/>
              <w:textAlignment w:val="auto"/>
              <w:rPr>
                <w:rFonts w:hint="eastAsia" w:ascii="宋体" w:hAnsi="宋体"/>
                <w:b w:val="0"/>
                <w:bCs/>
                <w:sz w:val="24"/>
              </w:rPr>
            </w:pPr>
            <w:r>
              <w:rPr>
                <w:rFonts w:hint="eastAsia" w:ascii="宋体" w:hAnsi="宋体"/>
                <w:b/>
                <w:bCs w:val="0"/>
                <w:sz w:val="24"/>
              </w:rPr>
              <w:t>[思考]从材料中可以看出，国务院和县政府的职权有何不同？</w:t>
            </w:r>
          </w:p>
        </w:tc>
        <w:tc>
          <w:tcPr>
            <w:tcW w:w="3125" w:type="dxa"/>
            <w:gridSpan w:val="2"/>
            <w:vAlign w:val="center"/>
          </w:tcPr>
          <w:p>
            <w:pPr>
              <w:pStyle w:val="4"/>
              <w:snapToGrid w:val="0"/>
              <w:spacing w:line="360" w:lineRule="auto"/>
              <w:ind w:firstLine="420" w:firstLineChars="200"/>
              <w:rPr>
                <w:rFonts w:ascii="Times New Roman" w:hAnsi="Times New Roman" w:cs="Times New Roman"/>
              </w:rPr>
            </w:pPr>
            <w:r>
              <w:rPr>
                <w:rFonts w:ascii="Times New Roman" w:hAnsi="Times New Roman" w:eastAsia="黑体" w:cs="Times New Roman"/>
              </w:rPr>
              <w:t>教师点拨：</w:t>
            </w:r>
            <w:r>
              <w:rPr>
                <w:rFonts w:ascii="Times New Roman" w:hAnsi="Times New Roman" w:eastAsia="楷体_GB2312" w:cs="Times New Roman"/>
              </w:rPr>
              <w:t>行政机关职权范围包括经济、教育、科学、文化、卫生、体育事业、城乡建设事业和财政、民政、公安、民族事务、司法行政、检察、计划生育等方面。行政机关层级不同，职权也不同。</w:t>
            </w:r>
          </w:p>
          <w:p>
            <w:pPr>
              <w:spacing w:line="440" w:lineRule="exact"/>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313" w:type="dxa"/>
            <w:vAlign w:val="center"/>
          </w:tcPr>
          <w:p>
            <w:pPr>
              <w:spacing w:line="440" w:lineRule="exact"/>
              <w:jc w:val="center"/>
              <w:rPr>
                <w:rFonts w:hint="eastAsia" w:ascii="宋体" w:hAnsi="宋体"/>
                <w:b/>
                <w:bCs/>
                <w:sz w:val="24"/>
                <w:lang w:eastAsia="zh-CN"/>
              </w:rPr>
            </w:pPr>
            <w:r>
              <w:rPr>
                <w:rFonts w:hint="eastAsia" w:ascii="宋体" w:hAnsi="宋体"/>
                <w:b/>
                <w:bCs/>
                <w:sz w:val="24"/>
                <w:lang w:eastAsia="zh-CN"/>
              </w:rPr>
              <w:t>任务</w:t>
            </w:r>
          </w:p>
          <w:p>
            <w:pPr>
              <w:spacing w:line="440" w:lineRule="exact"/>
              <w:jc w:val="center"/>
              <w:rPr>
                <w:rFonts w:hint="eastAsia" w:ascii="宋体" w:hAnsi="宋体" w:eastAsia="宋体"/>
                <w:b/>
                <w:bCs/>
                <w:sz w:val="24"/>
                <w:lang w:eastAsia="zh-CN"/>
              </w:rPr>
            </w:pPr>
            <w:r>
              <w:rPr>
                <w:rFonts w:hint="eastAsia" w:ascii="宋体" w:hAnsi="宋体"/>
                <w:b/>
                <w:bCs/>
                <w:sz w:val="24"/>
                <w:lang w:eastAsia="zh-CN"/>
              </w:rPr>
              <w:t>驱动五</w:t>
            </w:r>
          </w:p>
          <w:p>
            <w:pPr>
              <w:spacing w:line="440" w:lineRule="exact"/>
              <w:jc w:val="center"/>
              <w:rPr>
                <w:rFonts w:hint="eastAsia" w:ascii="宋体" w:hAnsi="宋体"/>
                <w:b/>
                <w:bCs/>
                <w:sz w:val="24"/>
              </w:rPr>
            </w:pPr>
          </w:p>
        </w:tc>
        <w:tc>
          <w:tcPr>
            <w:tcW w:w="5263" w:type="dxa"/>
            <w:tcBorders>
              <w:left w:val="single" w:color="auto" w:sz="8" w:space="0"/>
              <w:bottom w:val="single" w:color="auto" w:sz="4" w:space="0"/>
            </w:tcBorders>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jc w:val="left"/>
              <w:textAlignment w:val="auto"/>
              <w:rPr>
                <w:rFonts w:hint="eastAsia" w:ascii="宋体" w:hAnsi="宋体" w:eastAsia="宋体"/>
                <w:b/>
                <w:sz w:val="24"/>
                <w:lang w:eastAsia="zh-CN"/>
              </w:rPr>
            </w:pPr>
            <w:r>
              <w:rPr>
                <w:rFonts w:hint="eastAsia" w:ascii="宋体" w:hAnsi="宋体"/>
                <w:b/>
                <w:sz w:val="24"/>
                <w:lang w:eastAsia="zh-CN"/>
              </w:rPr>
              <w:t>活动设计五：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firstLine="960" w:firstLineChars="400"/>
              <w:textAlignment w:val="auto"/>
              <w:rPr>
                <w:rFonts w:hint="eastAsia" w:ascii="楷体" w:hAnsi="楷体" w:eastAsia="楷体" w:cs="楷体"/>
                <w:b w:val="0"/>
                <w:bCs/>
                <w:sz w:val="24"/>
              </w:rPr>
            </w:pPr>
            <w:r>
              <w:rPr>
                <w:rFonts w:hint="eastAsia" w:ascii="楷体" w:hAnsi="楷体" w:eastAsia="楷体" w:cs="楷体"/>
                <w:b w:val="0"/>
                <w:bCs/>
                <w:sz w:val="24"/>
              </w:rPr>
              <w:t>武汉女子监狱黄某英返京事件调查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textAlignment w:val="auto"/>
              <w:rPr>
                <w:rFonts w:hint="eastAsia" w:ascii="楷体" w:hAnsi="楷体" w:eastAsia="楷体" w:cs="楷体"/>
                <w:b w:val="0"/>
                <w:bCs/>
                <w:sz w:val="24"/>
              </w:rPr>
            </w:pPr>
            <w:r>
              <w:rPr>
                <w:rFonts w:hint="eastAsia" w:ascii="楷体" w:hAnsi="楷体" w:eastAsia="楷体" w:cs="楷体"/>
                <w:b w:val="0"/>
                <w:bCs/>
                <w:sz w:val="24"/>
              </w:rPr>
              <w:t>1.湖北省司法厅没有对省监狱局所发文件进行严格审核把关即将其呈报省委政法委审批，且在省委有关领导作出明确批示后，仍未及时纠正省监狱局错误，导致湖北省监狱系统政策执行出现严重问题。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textAlignment w:val="auto"/>
              <w:rPr>
                <w:rFonts w:hint="eastAsia" w:ascii="楷体" w:hAnsi="楷体" w:eastAsia="楷体" w:cs="楷体"/>
                <w:b w:val="0"/>
                <w:bCs/>
                <w:sz w:val="24"/>
              </w:rPr>
            </w:pPr>
            <w:r>
              <w:rPr>
                <w:rFonts w:hint="eastAsia" w:ascii="楷体" w:hAnsi="楷体" w:eastAsia="楷体" w:cs="楷体"/>
                <w:b w:val="0"/>
                <w:bCs/>
                <w:sz w:val="24"/>
              </w:rPr>
              <w:t>2.湖北省监狱局无视湖北省委有关领导批示要求和司法部的明确规定，导致上级相关工作要求没有贯彻落实。</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textAlignment w:val="auto"/>
              <w:rPr>
                <w:rFonts w:hint="eastAsia" w:ascii="楷体" w:hAnsi="楷体" w:eastAsia="楷体" w:cs="楷体"/>
                <w:b w:val="0"/>
                <w:bCs/>
                <w:sz w:val="24"/>
              </w:rPr>
            </w:pPr>
            <w:r>
              <w:rPr>
                <w:rFonts w:hint="eastAsia" w:ascii="楷体" w:hAnsi="楷体" w:eastAsia="楷体" w:cs="楷体"/>
                <w:b w:val="0"/>
                <w:bCs/>
                <w:sz w:val="24"/>
              </w:rPr>
              <w:t>3.武汉女子监狱在明知黄某英系密切接触者并出现体温异常的状态下，没有落实司法部关于发热1小时必须报告和严格执行14天隔离的制度，仍与黄某英在京亲属联系，并用警车将黄送至城外高速路口，导致其进入北京，造成疫情在北京扩散的极大风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textAlignment w:val="auto"/>
              <w:rPr>
                <w:rFonts w:hint="eastAsia" w:ascii="楷体" w:hAnsi="楷体" w:eastAsia="楷体" w:cs="楷体"/>
                <w:b w:val="0"/>
                <w:bCs/>
                <w:sz w:val="24"/>
              </w:rPr>
            </w:pPr>
            <w:r>
              <w:rPr>
                <w:rFonts w:hint="eastAsia" w:ascii="楷体" w:hAnsi="楷体" w:eastAsia="楷体" w:cs="楷体"/>
                <w:b w:val="0"/>
                <w:bCs/>
                <w:sz w:val="24"/>
              </w:rPr>
              <w:t>4.武汉市东西湖区公安分局对负责卡口管控的干警教育不够、要求不严，督促检查不到位，导致干警工作懈怠，麻痹大意，对车辆和人员出入武汉核查不严。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firstLine="482" w:firstLineChars="200"/>
              <w:textAlignment w:val="auto"/>
              <w:rPr>
                <w:rFonts w:hint="eastAsia" w:ascii="宋体" w:hAnsi="宋体"/>
                <w:b/>
                <w:bCs w:val="0"/>
                <w:sz w:val="24"/>
              </w:rPr>
            </w:pPr>
            <w:r>
              <w:rPr>
                <w:rFonts w:hint="eastAsia" w:ascii="宋体" w:hAnsi="宋体"/>
                <w:b/>
                <w:bCs w:val="0"/>
                <w:sz w:val="24"/>
              </w:rPr>
              <w:t>探究问题：分析上述原因中政府及其工作人员在行使权力中出现了什么问题？归纳政府依法行政的要求。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firstLine="482" w:firstLineChars="200"/>
              <w:textAlignment w:val="auto"/>
              <w:rPr>
                <w:rFonts w:hint="eastAsia" w:ascii="宋体" w:hAnsi="宋体"/>
                <w:b/>
                <w:bCs w:val="0"/>
                <w:sz w:val="24"/>
              </w:rPr>
            </w:pPr>
            <w:r>
              <w:rPr>
                <w:rFonts w:hint="eastAsia" w:ascii="宋体" w:hAnsi="宋体"/>
                <w:b/>
                <w:bCs w:val="0"/>
                <w:sz w:val="24"/>
              </w:rPr>
              <w:t>请完成学习任务</w:t>
            </w:r>
            <w:r>
              <w:rPr>
                <w:rFonts w:hint="eastAsia" w:ascii="宋体" w:hAnsi="宋体"/>
                <w:b/>
                <w:bCs w:val="0"/>
                <w:sz w:val="24"/>
                <w:lang w:val="en-US" w:eastAsia="zh-CN"/>
              </w:rPr>
              <w:t>2</w:t>
            </w:r>
            <w:r>
              <w:rPr>
                <w:rFonts w:hint="eastAsia" w:ascii="宋体" w:hAnsi="宋体"/>
                <w:b/>
                <w:bCs w:val="0"/>
                <w:sz w:val="24"/>
              </w:rPr>
              <w:t xml:space="preserve"> ：阅读材料，获取</w:t>
            </w:r>
            <w:r>
              <w:rPr>
                <w:rFonts w:hint="eastAsia" w:ascii="宋体" w:hAnsi="宋体"/>
                <w:b/>
                <w:bCs w:val="0"/>
                <w:sz w:val="24"/>
                <w:lang w:eastAsia="zh-CN"/>
              </w:rPr>
              <w:t>关键信息</w:t>
            </w:r>
            <w:r>
              <w:rPr>
                <w:rFonts w:hint="eastAsia" w:ascii="宋体" w:hAnsi="宋体"/>
                <w:b/>
                <w:bCs w:val="0"/>
                <w:sz w:val="24"/>
              </w:rPr>
              <w:t>，小组内交流，全班分享。</w:t>
            </w:r>
          </w:p>
          <w:p>
            <w:pPr>
              <w:spacing w:line="240" w:lineRule="auto"/>
              <w:rPr>
                <w:rFonts w:ascii="仿宋" w:hAnsi="仿宋" w:eastAsia="仿宋"/>
                <w:b w:val="0"/>
                <w:bCs/>
                <w:sz w:val="24"/>
                <w:szCs w:val="24"/>
              </w:rPr>
            </w:pPr>
          </w:p>
          <w:p>
            <w:pPr>
              <w:spacing w:line="240" w:lineRule="auto"/>
              <w:ind w:firstLine="480" w:firstLineChars="200"/>
              <w:rPr>
                <w:rFonts w:ascii="仿宋" w:hAnsi="仿宋" w:eastAsia="仿宋"/>
                <w:sz w:val="24"/>
                <w:szCs w:val="24"/>
              </w:rPr>
            </w:pPr>
            <w:r>
              <w:rPr>
                <w:rFonts w:ascii="仿宋" w:hAnsi="仿宋" w:eastAsia="仿宋"/>
                <w:sz w:val="24"/>
                <w:szCs w:val="24"/>
              </w:rPr>
              <w:t>小组成员分享展示，完善补充。</w:t>
            </w:r>
          </w:p>
          <w:p>
            <w:pPr>
              <w:spacing w:after="0" w:line="240" w:lineRule="auto"/>
              <w:ind w:firstLine="480" w:firstLineChars="200"/>
              <w:rPr>
                <w:rFonts w:hint="eastAsia" w:asciiTheme="minorEastAsia" w:hAnsiTheme="minorEastAsia" w:eastAsiaTheme="minorEastAsia"/>
                <w:sz w:val="24"/>
                <w:szCs w:val="24"/>
              </w:rPr>
            </w:pPr>
          </w:p>
          <w:p>
            <w:pPr>
              <w:spacing w:after="0" w:line="240" w:lineRule="auto"/>
              <w:ind w:firstLine="482" w:firstLineChars="200"/>
              <w:rPr>
                <w:rFonts w:hint="default" w:ascii="宋体" w:hAnsi="宋体" w:eastAsiaTheme="minorEastAsia"/>
                <w:bCs/>
                <w:sz w:val="24"/>
                <w:lang w:val="en-US" w:eastAsia="zh-CN"/>
              </w:rPr>
            </w:pP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b/>
                <w:bCs/>
                <w:sz w:val="24"/>
                <w:szCs w:val="24"/>
              </w:rPr>
              <w:t>设计意图</w:t>
            </w:r>
            <w:r>
              <w:rPr>
                <w:rFonts w:hint="eastAsia" w:asciiTheme="minorEastAsia" w:hAnsiTheme="minorEastAsia" w:eastAsiaTheme="minorEastAsia"/>
                <w:b/>
                <w:bCs/>
                <w:sz w:val="24"/>
                <w:szCs w:val="24"/>
                <w:lang w:eastAsia="zh-CN"/>
              </w:rPr>
              <w:t>】</w:t>
            </w:r>
            <w:r>
              <w:rPr>
                <w:rFonts w:hint="eastAsia" w:asciiTheme="minorEastAsia" w:hAnsiTheme="minorEastAsia" w:eastAsiaTheme="minorEastAsia"/>
                <w:sz w:val="24"/>
                <w:szCs w:val="24"/>
              </w:rPr>
              <w:t>:让学生认识到我国政府如何依法行使职权和加强对行政机关工作人员的职权的监督和制约，从而做到依法行政。</w:t>
            </w:r>
            <w:r>
              <w:rPr>
                <w:rFonts w:hint="eastAsia" w:asciiTheme="minorEastAsia" w:hAnsiTheme="minorEastAsia" w:eastAsiaTheme="minorEastAsia"/>
                <w:sz w:val="24"/>
                <w:szCs w:val="24"/>
                <w:lang w:val="en-US" w:eastAsia="zh-CN"/>
              </w:rPr>
              <w:t xml:space="preserve">               </w:t>
            </w:r>
          </w:p>
        </w:tc>
        <w:tc>
          <w:tcPr>
            <w:tcW w:w="3125" w:type="dxa"/>
            <w:gridSpan w:val="2"/>
            <w:vAlign w:val="center"/>
          </w:tcPr>
          <w:p>
            <w:pPr>
              <w:pStyle w:val="12"/>
              <w:ind w:left="62" w:firstLine="0" w:firstLineChars="0"/>
              <w:jc w:val="left"/>
              <w:rPr>
                <w:rFonts w:hint="eastAsia" w:ascii="Times New Roman" w:hAnsi="Times New Roman" w:eastAsia="楷体_GB2312" w:cs="Times New Roman"/>
                <w:kern w:val="2"/>
                <w:sz w:val="21"/>
                <w:szCs w:val="21"/>
                <w:lang w:val="en-US" w:eastAsia="zh-CN" w:bidi="ar-SA"/>
              </w:rPr>
            </w:pPr>
            <w:r>
              <w:rPr>
                <w:rFonts w:hint="eastAsia" w:ascii="Times New Roman" w:hAnsi="Times New Roman" w:eastAsia="楷体_GB2312" w:cs="Times New Roman"/>
                <w:kern w:val="2"/>
                <w:sz w:val="21"/>
                <w:szCs w:val="21"/>
                <w:lang w:val="en-US" w:eastAsia="zh-CN" w:bidi="ar-SA"/>
              </w:rPr>
              <w:t>在活动过程中教师应扮演好组织者、导演和管理者的角色，不可越俎代庖。</w:t>
            </w:r>
          </w:p>
          <w:p>
            <w:pPr>
              <w:pStyle w:val="12"/>
              <w:ind w:left="62" w:firstLine="0" w:firstLineChars="0"/>
              <w:jc w:val="left"/>
              <w:rPr>
                <w:rFonts w:hint="eastAsia" w:ascii="Times New Roman" w:hAnsi="Times New Roman" w:eastAsia="楷体_GB2312" w:cs="Times New Roman"/>
                <w:kern w:val="2"/>
                <w:sz w:val="21"/>
                <w:szCs w:val="21"/>
                <w:lang w:val="en-US" w:eastAsia="zh-CN" w:bidi="ar-SA"/>
              </w:rPr>
            </w:pPr>
          </w:p>
          <w:p>
            <w:pPr>
              <w:pStyle w:val="4"/>
              <w:snapToGrid w:val="0"/>
              <w:spacing w:line="360" w:lineRule="auto"/>
              <w:ind w:firstLine="420" w:firstLineChars="200"/>
              <w:rPr>
                <w:rFonts w:ascii="Times New Roman" w:hAnsi="Times New Roman" w:eastAsia="楷体_GB2312" w:cs="Times New Roman"/>
              </w:rPr>
            </w:pPr>
            <w:r>
              <w:rPr>
                <w:rFonts w:ascii="Times New Roman" w:hAnsi="Times New Roman" w:eastAsia="黑体" w:cs="Times New Roman"/>
              </w:rPr>
              <w:t>教师点拨：</w:t>
            </w:r>
            <w:r>
              <w:rPr>
                <w:rFonts w:ascii="Times New Roman" w:hAnsi="Times New Roman" w:eastAsia="楷体_GB2312" w:cs="Times New Roman"/>
              </w:rPr>
              <w:t>加强监督和制约</w:t>
            </w:r>
          </w:p>
          <w:p>
            <w:pPr>
              <w:pStyle w:val="4"/>
              <w:snapToGrid w:val="0"/>
              <w:spacing w:line="360" w:lineRule="auto"/>
              <w:ind w:firstLine="420" w:firstLineChars="200"/>
              <w:rPr>
                <w:rFonts w:ascii="Times New Roman" w:hAnsi="Times New Roman" w:eastAsia="楷体_GB2312" w:cs="Times New Roman"/>
              </w:rPr>
            </w:pPr>
            <w:r>
              <w:rPr>
                <w:rFonts w:ascii="Times New Roman" w:hAnsi="Times New Roman" w:eastAsia="楷体_GB2312" w:cs="Times New Roman"/>
              </w:rPr>
              <w:t>(1)原因：为了防止工作人员出现履职不力、监管缺失、失职渎职、徇私枉法等问题。</w:t>
            </w:r>
          </w:p>
          <w:p>
            <w:pPr>
              <w:pStyle w:val="4"/>
              <w:snapToGrid w:val="0"/>
              <w:spacing w:line="360" w:lineRule="auto"/>
              <w:ind w:firstLine="420" w:firstLineChars="200"/>
              <w:rPr>
                <w:rFonts w:ascii="Times New Roman" w:hAnsi="Times New Roman" w:eastAsia="楷体_GB2312" w:cs="Times New Roman"/>
              </w:rPr>
            </w:pPr>
            <w:r>
              <w:rPr>
                <w:rFonts w:ascii="Times New Roman" w:hAnsi="Times New Roman" w:eastAsia="楷体_GB2312" w:cs="Times New Roman"/>
              </w:rPr>
              <w:t>(2)具体要求：行政机关的职权由行政机关工作人员具体实施。他们要切实做到有权必有责，用权受监督，权责要对等，失责要追究，侵权要赔偿。</w:t>
            </w:r>
          </w:p>
          <w:p>
            <w:pPr>
              <w:spacing w:line="440" w:lineRule="exact"/>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95" w:hRule="atLeast"/>
        </w:trPr>
        <w:tc>
          <w:tcPr>
            <w:tcW w:w="1313" w:type="dxa"/>
            <w:vAlign w:val="center"/>
          </w:tcPr>
          <w:p>
            <w:pPr>
              <w:spacing w:line="440" w:lineRule="exact"/>
              <w:jc w:val="center"/>
              <w:rPr>
                <w:rFonts w:hint="eastAsia" w:ascii="宋体" w:hAnsi="宋体"/>
                <w:b/>
                <w:bCs/>
                <w:sz w:val="28"/>
                <w:szCs w:val="28"/>
                <w:lang w:eastAsia="zh-CN"/>
              </w:rPr>
            </w:pPr>
            <w:r>
              <w:rPr>
                <w:rFonts w:hint="eastAsia" w:ascii="宋体" w:hAnsi="宋体"/>
                <w:b/>
                <w:bCs/>
                <w:sz w:val="28"/>
                <w:szCs w:val="28"/>
                <w:lang w:eastAsia="zh-CN"/>
              </w:rPr>
              <w:t>课后</w:t>
            </w:r>
          </w:p>
          <w:p>
            <w:pPr>
              <w:spacing w:line="440" w:lineRule="exact"/>
              <w:jc w:val="center"/>
              <w:rPr>
                <w:rFonts w:hint="eastAsia" w:ascii="宋体" w:hAnsi="宋体"/>
                <w:b/>
                <w:bCs/>
                <w:sz w:val="24"/>
              </w:rPr>
            </w:pPr>
            <w:r>
              <w:rPr>
                <w:rFonts w:hint="eastAsia" w:ascii="宋体" w:hAnsi="宋体"/>
                <w:b/>
                <w:bCs/>
                <w:sz w:val="28"/>
                <w:szCs w:val="28"/>
              </w:rPr>
              <w:t>拓展</w:t>
            </w:r>
          </w:p>
        </w:tc>
        <w:tc>
          <w:tcPr>
            <w:tcW w:w="5263" w:type="dxa"/>
            <w:tcBorders>
              <w:left w:val="single" w:color="auto" w:sz="8" w:space="0"/>
              <w:bottom w:val="single" w:color="auto" w:sz="4" w:space="0"/>
            </w:tcBorders>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firstLine="480" w:firstLineChars="200"/>
              <w:textAlignment w:val="auto"/>
              <w:rPr>
                <w:rFonts w:hint="eastAsia" w:ascii="宋体" w:hAnsi="宋体"/>
                <w:b w:val="0"/>
                <w:bCs/>
                <w:sz w:val="24"/>
              </w:rPr>
            </w:pPr>
            <w:r>
              <w:rPr>
                <w:rFonts w:hint="eastAsia" w:ascii="宋体" w:hAnsi="宋体"/>
                <w:b w:val="0"/>
                <w:bCs/>
                <w:sz w:val="24"/>
              </w:rPr>
              <w:t>近期疫情逐渐好转，在防控疫情的同时，各地也纷纷出台了多项助企复工的措施，全力支持各类生产企业复工复产。</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tLeast"/>
              <w:ind w:firstLine="482" w:firstLineChars="200"/>
              <w:textAlignment w:val="auto"/>
              <w:rPr>
                <w:rFonts w:hint="eastAsia"/>
              </w:rPr>
            </w:pPr>
            <w:r>
              <w:rPr>
                <w:rFonts w:hint="eastAsia" w:ascii="宋体" w:hAnsi="宋体"/>
                <w:b/>
                <w:sz w:val="24"/>
              </w:rPr>
              <w:t>请你收集政府各职能部门给予企业复工的帮助信息。</w:t>
            </w:r>
          </w:p>
        </w:tc>
        <w:tc>
          <w:tcPr>
            <w:tcW w:w="3125" w:type="dxa"/>
            <w:gridSpan w:val="2"/>
            <w:vAlign w:val="center"/>
          </w:tcPr>
          <w:p>
            <w:pPr>
              <w:spacing w:line="440" w:lineRule="exact"/>
              <w:rPr>
                <w:rFonts w:hint="eastAsia" w:ascii="宋体" w:hAnsi="宋体" w:eastAsia="宋体"/>
                <w:sz w:val="24"/>
                <w:lang w:eastAsia="zh-CN"/>
              </w:rPr>
            </w:pPr>
            <w:r>
              <w:rPr>
                <w:rFonts w:hint="eastAsia" w:ascii="宋体" w:hAnsi="宋体"/>
                <w:sz w:val="24"/>
                <w:lang w:eastAsia="zh-CN"/>
              </w:rPr>
              <w:t>教师可适当提供收集资料的工具。</w:t>
            </w: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313" w:type="dxa"/>
            <w:vAlign w:val="center"/>
          </w:tcPr>
          <w:p>
            <w:pPr>
              <w:spacing w:line="440" w:lineRule="exact"/>
              <w:jc w:val="center"/>
              <w:rPr>
                <w:rFonts w:hint="eastAsia" w:ascii="宋体" w:hAnsi="宋体"/>
                <w:b/>
                <w:bCs/>
                <w:sz w:val="24"/>
              </w:rPr>
            </w:pPr>
            <w:r>
              <w:rPr>
                <w:rFonts w:hint="eastAsia" w:ascii="宋体" w:hAnsi="宋体"/>
                <w:b/>
                <w:bCs/>
                <w:sz w:val="24"/>
              </w:rPr>
              <w:t>课后作业</w:t>
            </w:r>
          </w:p>
        </w:tc>
        <w:tc>
          <w:tcPr>
            <w:tcW w:w="8388" w:type="dxa"/>
            <w:gridSpan w:val="3"/>
            <w:vAlign w:val="center"/>
          </w:tcPr>
          <w:p>
            <w:pPr>
              <w:widowControl/>
              <w:spacing w:line="240" w:lineRule="auto"/>
              <w:jc w:val="left"/>
              <w:rPr>
                <w:rFonts w:hint="eastAsia" w:ascii="宋体" w:hAnsi="宋体" w:eastAsia="宋体"/>
                <w:sz w:val="24"/>
                <w:lang w:eastAsia="zh-CN"/>
              </w:rPr>
            </w:pPr>
            <w:r>
              <w:rPr>
                <w:rFonts w:hint="eastAsia" w:ascii="宋体" w:hAnsi="宋体"/>
                <w:sz w:val="24"/>
              </w:rPr>
              <w:t>1.</w:t>
            </w:r>
            <w:r>
              <w:rPr>
                <w:rFonts w:hint="eastAsia" w:ascii="宋体" w:hAnsi="宋体"/>
                <w:sz w:val="24"/>
                <w:lang w:eastAsia="zh-CN"/>
              </w:rPr>
              <w:t>背诵</w:t>
            </w:r>
            <w:r>
              <w:rPr>
                <w:rFonts w:hint="eastAsia" w:ascii="宋体" w:hAnsi="宋体"/>
                <w:sz w:val="24"/>
              </w:rPr>
              <w:t>：</w:t>
            </w:r>
            <w:r>
              <w:rPr>
                <w:rFonts w:hint="eastAsia" w:ascii="宋体" w:hAnsi="宋体"/>
                <w:sz w:val="24"/>
                <w:lang w:eastAsia="zh-CN"/>
              </w:rPr>
              <w:t>行政机关的性质、行政机关是权力机关的执行机关，依法行政的要求</w:t>
            </w:r>
          </w:p>
          <w:p>
            <w:pPr>
              <w:widowControl/>
              <w:spacing w:line="240" w:lineRule="auto"/>
              <w:jc w:val="left"/>
              <w:rPr>
                <w:rFonts w:hint="eastAsia" w:ascii="宋体" w:hAnsi="宋体" w:eastAsia="宋体"/>
                <w:sz w:val="24"/>
                <w:lang w:eastAsia="zh-CN"/>
              </w:rPr>
            </w:pPr>
            <w:r>
              <w:rPr>
                <w:rFonts w:hint="eastAsia" w:ascii="宋体" w:hAnsi="宋体"/>
                <w:sz w:val="24"/>
              </w:rPr>
              <w:t>2.作业：完成《学与导》</w:t>
            </w:r>
            <w:r>
              <w:rPr>
                <w:rFonts w:hint="eastAsia" w:ascii="宋体" w:hAnsi="宋体"/>
                <w:sz w:val="24"/>
                <w:lang w:val="en-US" w:eastAsia="zh-CN"/>
              </w:rPr>
              <w:t>6.3</w:t>
            </w:r>
            <w:r>
              <w:rPr>
                <w:rFonts w:hint="eastAsia" w:ascii="宋体" w:hAnsi="宋体"/>
                <w:sz w:val="24"/>
              </w:rPr>
              <w:t>跟踪训练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313" w:type="dxa"/>
            <w:vAlign w:val="center"/>
          </w:tcPr>
          <w:p>
            <w:pPr>
              <w:spacing w:line="440" w:lineRule="exact"/>
              <w:jc w:val="center"/>
              <w:rPr>
                <w:rFonts w:hint="eastAsia" w:ascii="宋体" w:hAnsi="宋体"/>
                <w:b/>
                <w:bCs/>
                <w:sz w:val="24"/>
              </w:rPr>
            </w:pPr>
            <w:r>
              <w:rPr>
                <w:rFonts w:hint="eastAsia" w:ascii="宋体" w:hAnsi="宋体"/>
                <w:b/>
                <w:bCs/>
                <w:sz w:val="24"/>
              </w:rPr>
              <w:t>教学反思</w:t>
            </w:r>
          </w:p>
        </w:tc>
        <w:tc>
          <w:tcPr>
            <w:tcW w:w="8388"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420" w:lineRule="atLeast"/>
              <w:ind w:firstLine="480" w:firstLineChars="200"/>
              <w:textAlignment w:val="auto"/>
              <w:rPr>
                <w:rFonts w:hint="eastAsia" w:ascii="楷体" w:hAnsi="楷体" w:eastAsia="楷体" w:cs="楷体"/>
                <w:sz w:val="24"/>
                <w:szCs w:val="24"/>
                <w:lang w:eastAsia="zh-CN"/>
              </w:rPr>
            </w:pPr>
            <w:r>
              <w:rPr>
                <w:rFonts w:hint="eastAsia" w:ascii="楷体" w:hAnsi="楷体" w:eastAsia="楷体" w:cs="楷体"/>
                <w:sz w:val="24"/>
                <w:szCs w:val="24"/>
              </w:rPr>
              <w:t>本节课依据学生的基本情况和教材中的相关知识，落实了课程标准要求，突出了学生的主体地位和学科特点，通过材料，</w:t>
            </w:r>
            <w:r>
              <w:rPr>
                <w:rFonts w:hint="eastAsia" w:ascii="楷体" w:hAnsi="楷体" w:eastAsia="楷体" w:cs="楷体"/>
                <w:sz w:val="24"/>
                <w:szCs w:val="24"/>
                <w:lang w:eastAsia="zh-CN"/>
              </w:rPr>
              <w:t>学生</w:t>
            </w:r>
            <w:r>
              <w:rPr>
                <w:rFonts w:hint="eastAsia" w:ascii="楷体" w:hAnsi="楷体" w:eastAsia="楷体" w:cs="楷体"/>
                <w:sz w:val="24"/>
                <w:szCs w:val="24"/>
              </w:rPr>
              <w:t>需要抽离出本课的知识点。了解行政机关的性质、职权以及行使职权的要求是我们本节课的三大重点问题。</w:t>
            </w:r>
            <w:r>
              <w:rPr>
                <w:rFonts w:hint="eastAsia" w:ascii="楷体" w:hAnsi="楷体" w:eastAsia="楷体" w:cs="楷体"/>
                <w:sz w:val="24"/>
                <w:szCs w:val="24"/>
                <w:lang w:eastAsia="zh-CN"/>
              </w:rPr>
              <w:t>学生对行政机关的兴趣比较浓厚，讨论也比较积极。</w:t>
            </w:r>
          </w:p>
          <w:p>
            <w:pPr>
              <w:keepNext w:val="0"/>
              <w:keepLines w:val="0"/>
              <w:pageBreakBefore w:val="0"/>
              <w:widowControl w:val="0"/>
              <w:kinsoku/>
              <w:wordWrap/>
              <w:overflowPunct/>
              <w:topLinePunct w:val="0"/>
              <w:autoSpaceDE/>
              <w:autoSpaceDN/>
              <w:bidi w:val="0"/>
              <w:adjustRightInd w:val="0"/>
              <w:snapToGrid w:val="0"/>
              <w:spacing w:line="420" w:lineRule="atLeast"/>
              <w:ind w:firstLine="480" w:firstLineChars="200"/>
              <w:textAlignment w:val="auto"/>
              <w:rPr>
                <w:rFonts w:hint="default" w:ascii="宋体" w:hAnsi="宋体" w:eastAsia="宋体" w:cs="宋体"/>
                <w:bCs/>
                <w:sz w:val="24"/>
                <w:lang w:val="en-US" w:eastAsia="zh-CN"/>
              </w:rPr>
            </w:pPr>
            <w:r>
              <w:rPr>
                <w:rFonts w:hint="eastAsia" w:ascii="楷体" w:hAnsi="楷体" w:eastAsia="楷体" w:cs="楷体"/>
                <w:sz w:val="24"/>
                <w:szCs w:val="24"/>
                <w:lang w:eastAsia="zh-CN"/>
              </w:rPr>
              <w:t>在上课过程中存在以下问题：</w:t>
            </w:r>
            <w:r>
              <w:rPr>
                <w:rFonts w:hint="eastAsia" w:ascii="楷体" w:hAnsi="楷体" w:eastAsia="楷体" w:cs="楷体"/>
                <w:sz w:val="24"/>
                <w:szCs w:val="24"/>
                <w:lang w:val="en-US" w:eastAsia="zh-CN"/>
              </w:rPr>
              <w:t>1、时间紧，所以材料讨论时间不够，学生展示的时间有限；2、学生生活经历不足，对于行政机关的认识比较浅显，在讨论中存在有冷场的情况，更多是照书本来回答，拓展性不够，认识也不够深入。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23" w:hRule="atLeast"/>
        </w:trPr>
        <w:tc>
          <w:tcPr>
            <w:tcW w:w="1313" w:type="dxa"/>
            <w:vAlign w:val="center"/>
          </w:tcPr>
          <w:p>
            <w:pPr>
              <w:spacing w:line="440" w:lineRule="exact"/>
              <w:jc w:val="both"/>
              <w:rPr>
                <w:rFonts w:hint="eastAsia" w:ascii="宋体" w:hAnsi="宋体" w:eastAsia="宋体"/>
                <w:b/>
                <w:bCs/>
                <w:sz w:val="24"/>
                <w:lang w:val="en-US" w:eastAsia="zh-CN"/>
              </w:rPr>
            </w:pPr>
            <w:r>
              <w:rPr>
                <w:rFonts w:hint="eastAsia" w:ascii="宋体" w:hAnsi="宋体"/>
                <w:b/>
                <w:bCs/>
                <w:sz w:val="24"/>
                <w:lang w:val="en-US" w:eastAsia="zh-CN"/>
              </w:rPr>
              <w:t>板书设计</w:t>
            </w:r>
          </w:p>
        </w:tc>
        <w:tc>
          <w:tcPr>
            <w:tcW w:w="8388" w:type="dxa"/>
            <w:gridSpan w:val="3"/>
            <w:vAlign w:val="center"/>
          </w:tcPr>
          <w:p>
            <w:pPr>
              <w:rPr>
                <w:rFonts w:hint="eastAsia"/>
              </w:rPr>
            </w:pPr>
            <w:r>
              <w:drawing>
                <wp:inline distT="0" distB="0" distL="114300" distR="114300">
                  <wp:extent cx="4467225" cy="1760220"/>
                  <wp:effectExtent l="0" t="0" r="952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4467225" cy="1760220"/>
                          </a:xfrm>
                          <a:prstGeom prst="rect">
                            <a:avLst/>
                          </a:prstGeom>
                          <a:solidFill>
                            <a:schemeClr val="bg1">
                              <a:alpha val="86000"/>
                            </a:schemeClr>
                          </a:solidFill>
                          <a:ln>
                            <a:noFill/>
                          </a:ln>
                        </pic:spPr>
                      </pic:pic>
                    </a:graphicData>
                  </a:graphic>
                </wp:inline>
              </w:drawing>
            </w:r>
          </w:p>
        </w:tc>
      </w:tr>
    </w:tbl>
    <w:p/>
    <w:sectPr>
      <w:footerReference r:id="rId3" w:type="default"/>
      <w:pgSz w:w="11906" w:h="16838"/>
      <w:pgMar w:top="1327" w:right="1800" w:bottom="132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ndara">
    <w:panose1 w:val="020E0502030303020204"/>
    <w:charset w:val="00"/>
    <w:family w:val="auto"/>
    <w:pitch w:val="default"/>
    <w:sig w:usb0="A00002EF" w:usb1="4000A44B" w:usb2="00000000"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F75"/>
    <w:rsid w:val="0050339B"/>
    <w:rsid w:val="00B16E88"/>
    <w:rsid w:val="00CD53F1"/>
    <w:rsid w:val="00D75F75"/>
    <w:rsid w:val="018A3923"/>
    <w:rsid w:val="0707446B"/>
    <w:rsid w:val="08F42CB4"/>
    <w:rsid w:val="10B5361E"/>
    <w:rsid w:val="13F125C6"/>
    <w:rsid w:val="13FF746D"/>
    <w:rsid w:val="14B0159B"/>
    <w:rsid w:val="19E2777B"/>
    <w:rsid w:val="1A8138D6"/>
    <w:rsid w:val="1F6C16EB"/>
    <w:rsid w:val="1FB26C00"/>
    <w:rsid w:val="23BD77EE"/>
    <w:rsid w:val="24F16CC9"/>
    <w:rsid w:val="2A223D2E"/>
    <w:rsid w:val="2D23410E"/>
    <w:rsid w:val="342328FC"/>
    <w:rsid w:val="34B769E7"/>
    <w:rsid w:val="3B676182"/>
    <w:rsid w:val="3BC55B2A"/>
    <w:rsid w:val="426B0C5F"/>
    <w:rsid w:val="43280E83"/>
    <w:rsid w:val="43E6328E"/>
    <w:rsid w:val="472E56D3"/>
    <w:rsid w:val="47B540E0"/>
    <w:rsid w:val="4DFE28F1"/>
    <w:rsid w:val="52D86C18"/>
    <w:rsid w:val="542C0DBA"/>
    <w:rsid w:val="564F0556"/>
    <w:rsid w:val="5CFB4CAD"/>
    <w:rsid w:val="5D4862FE"/>
    <w:rsid w:val="5DDF3F89"/>
    <w:rsid w:val="625A5B4B"/>
    <w:rsid w:val="6A01713F"/>
    <w:rsid w:val="6D662D29"/>
    <w:rsid w:val="6F514594"/>
    <w:rsid w:val="71A73C2C"/>
    <w:rsid w:val="762B7CB0"/>
    <w:rsid w:val="7C113EE8"/>
    <w:rsid w:val="7CDF4A35"/>
    <w:rsid w:val="7E3A2804"/>
    <w:rsid w:val="7E544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oc 5"/>
    <w:next w:val="1"/>
    <w:qFormat/>
    <w:uiPriority w:val="0"/>
    <w:pPr>
      <w:wordWrap w:val="0"/>
      <w:ind w:left="1275"/>
      <w:jc w:val="both"/>
    </w:pPr>
    <w:rPr>
      <w:rFonts w:ascii="宋体" w:hAnsi="宋体" w:eastAsia="Times New Roman" w:cs="Times New Roman"/>
      <w:lang w:val="en-US" w:eastAsia="zh-CN" w:bidi="ar-SA"/>
    </w:rPr>
  </w:style>
  <w:style w:type="paragraph" w:styleId="4">
    <w:name w:val="Plain Text"/>
    <w:basedOn w:val="1"/>
    <w:uiPriority w:val="0"/>
    <w:rPr>
      <w:rFonts w:ascii="宋体" w:hAnsi="Courier New" w:cs="Courier New"/>
      <w:szCs w:val="21"/>
    </w:rPr>
  </w:style>
  <w:style w:type="paragraph" w:styleId="5">
    <w:name w:val="Balloon Text"/>
    <w:basedOn w:val="1"/>
    <w:link w:val="11"/>
    <w:semiHidden/>
    <w:unhideWhenUsed/>
    <w:qFormat/>
    <w:uiPriority w:val="99"/>
    <w:rPr>
      <w:sz w:val="18"/>
      <w:szCs w:val="18"/>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rPr>
      <w:sz w:val="24"/>
    </w:rPr>
  </w:style>
  <w:style w:type="character" w:customStyle="1" w:styleId="11">
    <w:name w:val="批注框文本 Char"/>
    <w:basedOn w:val="10"/>
    <w:link w:val="5"/>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6C6C6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204</Words>
  <Characters>1169</Characters>
  <Lines>9</Lines>
  <Paragraphs>2</Paragraphs>
  <TotalTime>3</TotalTime>
  <ScaleCrop>false</ScaleCrop>
  <LinksUpToDate>false</LinksUpToDate>
  <CharactersWithSpaces>1371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2020-06-02T01:25:00Z</dcterms:created>
  <dc:creator>TH</dc:creator>
  <cp:lastModifiedBy>彼岸</cp:lastModifiedBy>
  <dcterms:modified xsi:type="dcterms:W3CDTF">2020-06-03T04:34:17Z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