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1" w:name="_GoBack"/>
      <w:bookmarkStart w:id="0" w:name="_Toc86178844"/>
      <w:r>
        <w:rPr>
          <w:rFonts w:hint="eastAsia"/>
        </w:rPr>
        <w:t>俞正强：数感，是如何丰满起来的？</w:t>
      </w:r>
      <w:bookmarkEnd w:id="0"/>
    </w:p>
    <w:bookmarkEnd w:id="1"/>
    <w:p>
      <w:pPr>
        <w:spacing w:line="440" w:lineRule="exact"/>
        <w:ind w:firstLine="420"/>
        <w:rPr>
          <w:rFonts w:ascii="楷体" w:hAnsi="楷体" w:eastAsia="楷体" w:cs="Times New Roman"/>
          <w:sz w:val="24"/>
        </w:rPr>
      </w:pPr>
      <w:r>
        <w:rPr>
          <w:rFonts w:ascii="楷体" w:hAnsi="楷体" w:eastAsia="楷体" w:cs="Times New Roman"/>
          <w:sz w:val="24"/>
        </w:rPr>
        <w:t>在我看来，种子课的教学有两种基本方式:一种是把学生的明白改造成我们的明白，一种是用我们的明白改变学生的空白。</w:t>
      </w:r>
    </w:p>
    <w:p>
      <w:pPr>
        <w:spacing w:line="440" w:lineRule="exact"/>
        <w:jc w:val="right"/>
        <w:rPr>
          <w:rFonts w:ascii="宋体" w:hAnsi="宋体" w:eastAsia="宋体" w:cs="Times New Roman"/>
          <w:sz w:val="24"/>
        </w:rPr>
      </w:pPr>
      <w:r>
        <w:rPr>
          <w:rFonts w:ascii="宋体" w:hAnsi="宋体" w:eastAsia="宋体" w:cs="Times New Roman"/>
          <w:sz w:val="24"/>
        </w:rPr>
        <w:t>——俞正强</w:t>
      </w:r>
    </w:p>
    <w:p>
      <w:pPr>
        <w:spacing w:line="440" w:lineRule="exact"/>
        <w:ind w:firstLine="420"/>
        <w:rPr>
          <w:rFonts w:ascii="宋体" w:hAnsi="宋体" w:eastAsia="宋体" w:cs="Times New Roman"/>
          <w:sz w:val="24"/>
        </w:rPr>
      </w:pPr>
      <w:r>
        <w:rPr>
          <w:rFonts w:hint="eastAsia" w:ascii="宋体" w:hAnsi="宋体" w:eastAsia="宋体" w:cs="Times New Roman"/>
          <w:sz w:val="24"/>
        </w:rPr>
        <w:t>在小学数学中，不论专家还是教师，经常会提到数感及数感的培养。但是，在具体教学中，数感是什么，数感如何培养，还是十分模糊。本文在小学数学的范围内来讨论：数感是什么；作为一种重要的数学素养，数感是如何丰满起来的。</w:t>
      </w:r>
    </w:p>
    <w:p>
      <w:pPr>
        <w:spacing w:line="440" w:lineRule="exact"/>
        <w:ind w:firstLine="420"/>
        <w:rPr>
          <w:rFonts w:ascii="宋体" w:hAnsi="宋体" w:eastAsia="宋体" w:cs="Times New Roman"/>
          <w:b/>
          <w:bCs/>
          <w:sz w:val="24"/>
        </w:rPr>
      </w:pPr>
      <w:r>
        <w:rPr>
          <w:rFonts w:hint="eastAsia" w:ascii="宋体" w:hAnsi="宋体" w:eastAsia="宋体" w:cs="Times New Roman"/>
          <w:b/>
          <w:bCs/>
          <w:sz w:val="24"/>
        </w:rPr>
        <w:t>数感一：数字、位值、数级</w:t>
      </w:r>
    </w:p>
    <w:p>
      <w:pPr>
        <w:spacing w:line="440" w:lineRule="exact"/>
        <w:ind w:firstLine="420"/>
        <w:rPr>
          <w:rFonts w:ascii="宋体" w:hAnsi="宋体" w:eastAsia="宋体" w:cs="Times New Roman"/>
          <w:sz w:val="24"/>
        </w:rPr>
      </w:pPr>
      <w:r>
        <w:rPr>
          <w:rFonts w:hint="eastAsia" w:ascii="宋体" w:hAnsi="宋体" w:eastAsia="宋体" w:cs="Times New Roman"/>
          <w:sz w:val="24"/>
        </w:rPr>
        <w:t>学生在学前阶段，数概念就有了飞速的发展，主要表现为会数数了，或会计数了。在小学里，数感培养的基础就是学生的数数。大致看来，学生在学习分数、小数之前，经历了三个阶段数的认识：</w:t>
      </w:r>
      <w:r>
        <w:rPr>
          <w:rFonts w:ascii="宋体" w:hAnsi="宋体" w:eastAsia="宋体" w:cs="Times New Roman"/>
          <w:sz w:val="24"/>
        </w:rPr>
        <w:t>20以内数的认识、百千数的认识、较大数的认识。这三个阶段表面上看来是不断地认识更大的数，但从数感的培养来看，三个阶段是各有重点的：</w:t>
      </w:r>
    </w:p>
    <w:tbl>
      <w:tblPr>
        <w:tblStyle w:val="4"/>
        <w:tblW w:w="6229" w:type="dxa"/>
        <w:jc w:val="center"/>
        <w:tblLayout w:type="autofit"/>
        <w:tblCellMar>
          <w:top w:w="0" w:type="dxa"/>
          <w:left w:w="0" w:type="dxa"/>
          <w:bottom w:w="0" w:type="dxa"/>
          <w:right w:w="0" w:type="dxa"/>
        </w:tblCellMar>
      </w:tblPr>
      <w:tblGrid>
        <w:gridCol w:w="1268"/>
        <w:gridCol w:w="2835"/>
        <w:gridCol w:w="2126"/>
      </w:tblGrid>
      <w:tr>
        <w:tblPrEx>
          <w:tblCellMar>
            <w:top w:w="0" w:type="dxa"/>
            <w:left w:w="0" w:type="dxa"/>
            <w:bottom w:w="0" w:type="dxa"/>
            <w:right w:w="0" w:type="dxa"/>
          </w:tblCellMar>
        </w:tblPrEx>
        <w:trPr>
          <w:jc w:val="center"/>
        </w:trPr>
        <w:tc>
          <w:tcPr>
            <w:tcW w:w="1268"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ind w:left="120" w:right="120"/>
              <w:jc w:val="center"/>
              <w:rPr>
                <w:rFonts w:ascii="宋体" w:hAnsi="宋体" w:eastAsia="宋体" w:cs="宋体"/>
                <w:b/>
                <w:bCs/>
                <w:kern w:val="0"/>
                <w:sz w:val="24"/>
                <w:szCs w:val="24"/>
              </w:rPr>
            </w:pPr>
            <w:r>
              <w:rPr>
                <w:rFonts w:ascii="宋体" w:hAnsi="宋体" w:eastAsia="宋体" w:cs="宋体"/>
                <w:b/>
                <w:bCs/>
                <w:color w:val="000000"/>
                <w:spacing w:val="8"/>
                <w:kern w:val="0"/>
                <w:sz w:val="24"/>
                <w:szCs w:val="24"/>
              </w:rPr>
              <w:t>阶段</w:t>
            </w:r>
          </w:p>
        </w:tc>
        <w:tc>
          <w:tcPr>
            <w:tcW w:w="2835" w:type="dxa"/>
            <w:tcBorders>
              <w:top w:val="single" w:color="auto" w:sz="6" w:space="0"/>
              <w:left w:val="nil"/>
              <w:bottom w:val="single" w:color="auto" w:sz="6" w:space="0"/>
              <w:right w:val="single" w:color="auto" w:sz="6" w:space="0"/>
            </w:tcBorders>
            <w:tcMar>
              <w:top w:w="0" w:type="dxa"/>
              <w:left w:w="105" w:type="dxa"/>
              <w:bottom w:w="0" w:type="dxa"/>
              <w:right w:w="105" w:type="dxa"/>
            </w:tcMar>
          </w:tcPr>
          <w:p>
            <w:pPr>
              <w:widowControl/>
              <w:wordWrap w:val="0"/>
              <w:ind w:left="120" w:right="120"/>
              <w:jc w:val="center"/>
              <w:rPr>
                <w:rFonts w:ascii="宋体" w:hAnsi="宋体" w:eastAsia="宋体" w:cs="宋体"/>
                <w:b/>
                <w:bCs/>
                <w:kern w:val="0"/>
                <w:sz w:val="24"/>
                <w:szCs w:val="24"/>
              </w:rPr>
            </w:pPr>
            <w:r>
              <w:rPr>
                <w:rFonts w:ascii="宋体" w:hAnsi="宋体" w:eastAsia="宋体" w:cs="宋体"/>
                <w:b/>
                <w:bCs/>
                <w:color w:val="000000"/>
                <w:spacing w:val="8"/>
                <w:kern w:val="0"/>
                <w:sz w:val="24"/>
                <w:szCs w:val="24"/>
              </w:rPr>
              <w:t>内容</w:t>
            </w:r>
          </w:p>
        </w:tc>
        <w:tc>
          <w:tcPr>
            <w:tcW w:w="2126" w:type="dxa"/>
            <w:tcBorders>
              <w:top w:val="single" w:color="auto" w:sz="6" w:space="0"/>
              <w:left w:val="nil"/>
              <w:bottom w:val="single" w:color="auto" w:sz="6" w:space="0"/>
              <w:right w:val="single" w:color="auto" w:sz="6" w:space="0"/>
            </w:tcBorders>
            <w:tcMar>
              <w:top w:w="0" w:type="dxa"/>
              <w:left w:w="105" w:type="dxa"/>
              <w:bottom w:w="0" w:type="dxa"/>
              <w:right w:w="105" w:type="dxa"/>
            </w:tcMar>
          </w:tcPr>
          <w:p>
            <w:pPr>
              <w:widowControl/>
              <w:wordWrap w:val="0"/>
              <w:ind w:left="120" w:right="120"/>
              <w:jc w:val="center"/>
              <w:rPr>
                <w:rFonts w:ascii="宋体" w:hAnsi="宋体" w:eastAsia="宋体" w:cs="宋体"/>
                <w:b/>
                <w:bCs/>
                <w:kern w:val="0"/>
                <w:sz w:val="24"/>
                <w:szCs w:val="24"/>
              </w:rPr>
            </w:pPr>
            <w:r>
              <w:rPr>
                <w:rFonts w:ascii="宋体" w:hAnsi="宋体" w:eastAsia="宋体" w:cs="宋体"/>
                <w:b/>
                <w:bCs/>
                <w:color w:val="000000"/>
                <w:spacing w:val="8"/>
                <w:kern w:val="0"/>
                <w:sz w:val="24"/>
                <w:szCs w:val="24"/>
              </w:rPr>
              <w:t>数感</w:t>
            </w:r>
          </w:p>
        </w:tc>
      </w:tr>
      <w:tr>
        <w:tblPrEx>
          <w:tblCellMar>
            <w:top w:w="0" w:type="dxa"/>
            <w:left w:w="0" w:type="dxa"/>
            <w:bottom w:w="0" w:type="dxa"/>
            <w:right w:w="0" w:type="dxa"/>
          </w:tblCellMar>
        </w:tblPrEx>
        <w:trPr>
          <w:jc w:val="center"/>
        </w:trPr>
        <w:tc>
          <w:tcPr>
            <w:tcW w:w="1268" w:type="dxa"/>
            <w:tcBorders>
              <w:top w:val="nil"/>
              <w:left w:val="single" w:color="auto" w:sz="6" w:space="0"/>
              <w:bottom w:val="single" w:color="auto" w:sz="6" w:space="0"/>
              <w:right w:val="single" w:color="auto" w:sz="6" w:space="0"/>
            </w:tcBorders>
            <w:tcMar>
              <w:top w:w="0" w:type="dxa"/>
              <w:left w:w="105" w:type="dxa"/>
              <w:bottom w:w="0" w:type="dxa"/>
              <w:right w:w="105" w:type="dxa"/>
            </w:tcMar>
          </w:tcPr>
          <w:p>
            <w:pPr>
              <w:widowControl/>
              <w:wordWrap w:val="0"/>
              <w:ind w:left="120" w:right="120"/>
              <w:jc w:val="center"/>
              <w:rPr>
                <w:rFonts w:ascii="宋体" w:hAnsi="宋体" w:eastAsia="宋体" w:cs="宋体"/>
                <w:kern w:val="0"/>
                <w:sz w:val="24"/>
                <w:szCs w:val="24"/>
              </w:rPr>
            </w:pPr>
            <w:r>
              <w:rPr>
                <w:rFonts w:ascii="宋体" w:hAnsi="宋体" w:eastAsia="宋体" w:cs="宋体"/>
                <w:color w:val="000000"/>
                <w:spacing w:val="8"/>
                <w:kern w:val="0"/>
                <w:sz w:val="24"/>
                <w:szCs w:val="24"/>
              </w:rPr>
              <w:t>一</w:t>
            </w:r>
          </w:p>
        </w:tc>
        <w:tc>
          <w:tcPr>
            <w:tcW w:w="2835" w:type="dxa"/>
            <w:tcBorders>
              <w:top w:val="nil"/>
              <w:left w:val="nil"/>
              <w:bottom w:val="single" w:color="auto" w:sz="6" w:space="0"/>
              <w:right w:val="single" w:color="auto" w:sz="6" w:space="0"/>
            </w:tcBorders>
            <w:tcMar>
              <w:top w:w="0" w:type="dxa"/>
              <w:left w:w="105" w:type="dxa"/>
              <w:bottom w:w="0" w:type="dxa"/>
              <w:right w:w="105" w:type="dxa"/>
            </w:tcMar>
          </w:tcPr>
          <w:p>
            <w:pPr>
              <w:widowControl/>
              <w:wordWrap w:val="0"/>
              <w:ind w:left="120" w:right="120"/>
              <w:jc w:val="center"/>
              <w:rPr>
                <w:rFonts w:ascii="宋体" w:hAnsi="宋体" w:eastAsia="宋体" w:cs="宋体"/>
                <w:kern w:val="0"/>
                <w:sz w:val="24"/>
                <w:szCs w:val="24"/>
              </w:rPr>
            </w:pPr>
            <w:r>
              <w:rPr>
                <w:rFonts w:ascii="宋体" w:hAnsi="宋体" w:eastAsia="宋体" w:cs="宋体"/>
                <w:color w:val="000000"/>
                <w:spacing w:val="8"/>
                <w:kern w:val="0"/>
                <w:sz w:val="24"/>
                <w:szCs w:val="24"/>
              </w:rPr>
              <w:t>20以内数的认识</w:t>
            </w:r>
          </w:p>
        </w:tc>
        <w:tc>
          <w:tcPr>
            <w:tcW w:w="2126" w:type="dxa"/>
            <w:tcBorders>
              <w:top w:val="nil"/>
              <w:left w:val="nil"/>
              <w:bottom w:val="single" w:color="auto" w:sz="6" w:space="0"/>
              <w:right w:val="single" w:color="auto" w:sz="6" w:space="0"/>
            </w:tcBorders>
            <w:tcMar>
              <w:top w:w="0" w:type="dxa"/>
              <w:left w:w="105" w:type="dxa"/>
              <w:bottom w:w="0" w:type="dxa"/>
              <w:right w:w="105" w:type="dxa"/>
            </w:tcMar>
          </w:tcPr>
          <w:p>
            <w:pPr>
              <w:widowControl/>
              <w:wordWrap w:val="0"/>
              <w:ind w:left="120" w:right="120"/>
              <w:jc w:val="center"/>
              <w:rPr>
                <w:rFonts w:ascii="宋体" w:hAnsi="宋体" w:eastAsia="宋体" w:cs="宋体"/>
                <w:kern w:val="0"/>
                <w:sz w:val="24"/>
                <w:szCs w:val="24"/>
              </w:rPr>
            </w:pPr>
            <w:r>
              <w:rPr>
                <w:rFonts w:ascii="宋体" w:hAnsi="宋体" w:eastAsia="宋体" w:cs="宋体"/>
                <w:color w:val="000000"/>
                <w:spacing w:val="8"/>
                <w:kern w:val="0"/>
                <w:sz w:val="24"/>
                <w:szCs w:val="24"/>
              </w:rPr>
              <w:t>数字</w:t>
            </w:r>
          </w:p>
        </w:tc>
      </w:tr>
      <w:tr>
        <w:tblPrEx>
          <w:tblCellMar>
            <w:top w:w="0" w:type="dxa"/>
            <w:left w:w="0" w:type="dxa"/>
            <w:bottom w:w="0" w:type="dxa"/>
            <w:right w:w="0" w:type="dxa"/>
          </w:tblCellMar>
        </w:tblPrEx>
        <w:trPr>
          <w:jc w:val="center"/>
        </w:trPr>
        <w:tc>
          <w:tcPr>
            <w:tcW w:w="1268" w:type="dxa"/>
            <w:tcBorders>
              <w:top w:val="nil"/>
              <w:left w:val="single" w:color="auto" w:sz="6" w:space="0"/>
              <w:bottom w:val="single" w:color="auto" w:sz="6" w:space="0"/>
              <w:right w:val="single" w:color="auto" w:sz="6" w:space="0"/>
            </w:tcBorders>
            <w:tcMar>
              <w:top w:w="0" w:type="dxa"/>
              <w:left w:w="105" w:type="dxa"/>
              <w:bottom w:w="0" w:type="dxa"/>
              <w:right w:w="105" w:type="dxa"/>
            </w:tcMar>
          </w:tcPr>
          <w:p>
            <w:pPr>
              <w:widowControl/>
              <w:wordWrap w:val="0"/>
              <w:ind w:left="120" w:right="120"/>
              <w:jc w:val="center"/>
              <w:rPr>
                <w:rFonts w:ascii="宋体" w:hAnsi="宋体" w:eastAsia="宋体" w:cs="宋体"/>
                <w:kern w:val="0"/>
                <w:sz w:val="24"/>
                <w:szCs w:val="24"/>
              </w:rPr>
            </w:pPr>
            <w:r>
              <w:rPr>
                <w:rFonts w:ascii="宋体" w:hAnsi="宋体" w:eastAsia="宋体" w:cs="宋体"/>
                <w:color w:val="000000"/>
                <w:spacing w:val="8"/>
                <w:kern w:val="0"/>
                <w:sz w:val="24"/>
                <w:szCs w:val="24"/>
              </w:rPr>
              <w:t>二</w:t>
            </w:r>
          </w:p>
        </w:tc>
        <w:tc>
          <w:tcPr>
            <w:tcW w:w="2835" w:type="dxa"/>
            <w:tcBorders>
              <w:top w:val="nil"/>
              <w:left w:val="nil"/>
              <w:bottom w:val="single" w:color="auto" w:sz="6" w:space="0"/>
              <w:right w:val="single" w:color="auto" w:sz="6" w:space="0"/>
            </w:tcBorders>
            <w:tcMar>
              <w:top w:w="0" w:type="dxa"/>
              <w:left w:w="105" w:type="dxa"/>
              <w:bottom w:w="0" w:type="dxa"/>
              <w:right w:w="105" w:type="dxa"/>
            </w:tcMar>
          </w:tcPr>
          <w:p>
            <w:pPr>
              <w:widowControl/>
              <w:wordWrap w:val="0"/>
              <w:ind w:left="120" w:right="120"/>
              <w:jc w:val="center"/>
              <w:rPr>
                <w:rFonts w:ascii="宋体" w:hAnsi="宋体" w:eastAsia="宋体" w:cs="宋体"/>
                <w:kern w:val="0"/>
                <w:sz w:val="24"/>
                <w:szCs w:val="24"/>
              </w:rPr>
            </w:pPr>
            <w:r>
              <w:rPr>
                <w:rFonts w:ascii="宋体" w:hAnsi="宋体" w:eastAsia="宋体" w:cs="宋体"/>
                <w:color w:val="000000"/>
                <w:spacing w:val="8"/>
                <w:kern w:val="0"/>
                <w:sz w:val="24"/>
                <w:szCs w:val="24"/>
              </w:rPr>
              <w:t>百千数的认识</w:t>
            </w:r>
          </w:p>
        </w:tc>
        <w:tc>
          <w:tcPr>
            <w:tcW w:w="2126" w:type="dxa"/>
            <w:tcBorders>
              <w:top w:val="nil"/>
              <w:left w:val="nil"/>
              <w:bottom w:val="single" w:color="auto" w:sz="6" w:space="0"/>
              <w:right w:val="single" w:color="auto" w:sz="6" w:space="0"/>
            </w:tcBorders>
            <w:tcMar>
              <w:top w:w="0" w:type="dxa"/>
              <w:left w:w="105" w:type="dxa"/>
              <w:bottom w:w="0" w:type="dxa"/>
              <w:right w:w="105" w:type="dxa"/>
            </w:tcMar>
          </w:tcPr>
          <w:p>
            <w:pPr>
              <w:widowControl/>
              <w:wordWrap w:val="0"/>
              <w:ind w:left="120" w:right="120"/>
              <w:jc w:val="center"/>
              <w:rPr>
                <w:rFonts w:ascii="宋体" w:hAnsi="宋体" w:eastAsia="宋体" w:cs="宋体"/>
                <w:kern w:val="0"/>
                <w:sz w:val="24"/>
                <w:szCs w:val="24"/>
              </w:rPr>
            </w:pPr>
            <w:r>
              <w:rPr>
                <w:rFonts w:ascii="宋体" w:hAnsi="宋体" w:eastAsia="宋体" w:cs="宋体"/>
                <w:color w:val="000000"/>
                <w:spacing w:val="8"/>
                <w:kern w:val="0"/>
                <w:sz w:val="24"/>
                <w:szCs w:val="24"/>
              </w:rPr>
              <w:t>位值</w:t>
            </w:r>
          </w:p>
        </w:tc>
      </w:tr>
      <w:tr>
        <w:tblPrEx>
          <w:tblCellMar>
            <w:top w:w="0" w:type="dxa"/>
            <w:left w:w="0" w:type="dxa"/>
            <w:bottom w:w="0" w:type="dxa"/>
            <w:right w:w="0" w:type="dxa"/>
          </w:tblCellMar>
        </w:tblPrEx>
        <w:trPr>
          <w:jc w:val="center"/>
        </w:trPr>
        <w:tc>
          <w:tcPr>
            <w:tcW w:w="1268" w:type="dxa"/>
            <w:tcBorders>
              <w:top w:val="nil"/>
              <w:left w:val="single" w:color="auto" w:sz="6" w:space="0"/>
              <w:bottom w:val="single" w:color="auto" w:sz="6" w:space="0"/>
              <w:right w:val="single" w:color="auto" w:sz="6" w:space="0"/>
            </w:tcBorders>
            <w:tcMar>
              <w:top w:w="0" w:type="dxa"/>
              <w:left w:w="105" w:type="dxa"/>
              <w:bottom w:w="0" w:type="dxa"/>
              <w:right w:w="105" w:type="dxa"/>
            </w:tcMar>
          </w:tcPr>
          <w:p>
            <w:pPr>
              <w:widowControl/>
              <w:wordWrap w:val="0"/>
              <w:ind w:left="120" w:right="120"/>
              <w:jc w:val="center"/>
              <w:rPr>
                <w:rFonts w:ascii="宋体" w:hAnsi="宋体" w:eastAsia="宋体" w:cs="宋体"/>
                <w:kern w:val="0"/>
                <w:sz w:val="24"/>
                <w:szCs w:val="24"/>
              </w:rPr>
            </w:pPr>
            <w:r>
              <w:rPr>
                <w:rFonts w:ascii="宋体" w:hAnsi="宋体" w:eastAsia="宋体" w:cs="宋体"/>
                <w:color w:val="000000"/>
                <w:spacing w:val="8"/>
                <w:kern w:val="0"/>
                <w:sz w:val="24"/>
                <w:szCs w:val="24"/>
              </w:rPr>
              <w:t>三</w:t>
            </w:r>
          </w:p>
        </w:tc>
        <w:tc>
          <w:tcPr>
            <w:tcW w:w="2835" w:type="dxa"/>
            <w:tcBorders>
              <w:top w:val="nil"/>
              <w:left w:val="nil"/>
              <w:bottom w:val="single" w:color="auto" w:sz="6" w:space="0"/>
              <w:right w:val="single" w:color="auto" w:sz="6" w:space="0"/>
            </w:tcBorders>
            <w:tcMar>
              <w:top w:w="0" w:type="dxa"/>
              <w:left w:w="105" w:type="dxa"/>
              <w:bottom w:w="0" w:type="dxa"/>
              <w:right w:w="105" w:type="dxa"/>
            </w:tcMar>
          </w:tcPr>
          <w:p>
            <w:pPr>
              <w:widowControl/>
              <w:wordWrap w:val="0"/>
              <w:ind w:left="120" w:right="120"/>
              <w:jc w:val="center"/>
              <w:rPr>
                <w:rFonts w:ascii="宋体" w:hAnsi="宋体" w:eastAsia="宋体" w:cs="宋体"/>
                <w:kern w:val="0"/>
                <w:sz w:val="24"/>
                <w:szCs w:val="24"/>
              </w:rPr>
            </w:pPr>
            <w:r>
              <w:rPr>
                <w:rFonts w:ascii="宋体" w:hAnsi="宋体" w:eastAsia="宋体" w:cs="宋体"/>
                <w:color w:val="000000"/>
                <w:spacing w:val="8"/>
                <w:kern w:val="0"/>
                <w:sz w:val="24"/>
                <w:szCs w:val="24"/>
              </w:rPr>
              <w:t>较大数的认识</w:t>
            </w:r>
          </w:p>
        </w:tc>
        <w:tc>
          <w:tcPr>
            <w:tcW w:w="2126" w:type="dxa"/>
            <w:tcBorders>
              <w:top w:val="nil"/>
              <w:left w:val="nil"/>
              <w:bottom w:val="single" w:color="auto" w:sz="6" w:space="0"/>
              <w:right w:val="single" w:color="auto" w:sz="6" w:space="0"/>
            </w:tcBorders>
            <w:tcMar>
              <w:top w:w="0" w:type="dxa"/>
              <w:left w:w="105" w:type="dxa"/>
              <w:bottom w:w="0" w:type="dxa"/>
              <w:right w:w="105" w:type="dxa"/>
            </w:tcMar>
          </w:tcPr>
          <w:p>
            <w:pPr>
              <w:widowControl/>
              <w:wordWrap w:val="0"/>
              <w:ind w:left="120" w:right="120"/>
              <w:jc w:val="center"/>
              <w:rPr>
                <w:rFonts w:ascii="宋体" w:hAnsi="宋体" w:eastAsia="宋体" w:cs="宋体"/>
                <w:kern w:val="0"/>
                <w:sz w:val="24"/>
                <w:szCs w:val="24"/>
              </w:rPr>
            </w:pPr>
            <w:r>
              <w:rPr>
                <w:rFonts w:ascii="宋体" w:hAnsi="宋体" w:eastAsia="宋体" w:cs="宋体"/>
                <w:color w:val="000000"/>
                <w:spacing w:val="8"/>
                <w:kern w:val="0"/>
                <w:sz w:val="24"/>
                <w:szCs w:val="24"/>
              </w:rPr>
              <w:t>数级</w:t>
            </w:r>
          </w:p>
        </w:tc>
      </w:tr>
    </w:tbl>
    <w:p>
      <w:pPr>
        <w:spacing w:line="440" w:lineRule="exact"/>
        <w:ind w:firstLine="420"/>
        <w:rPr>
          <w:rFonts w:ascii="宋体" w:hAnsi="宋体" w:eastAsia="宋体" w:cs="Times New Roman"/>
          <w:sz w:val="24"/>
        </w:rPr>
      </w:pPr>
      <w:r>
        <w:rPr>
          <w:rFonts w:hint="eastAsia" w:ascii="宋体" w:hAnsi="宋体" w:eastAsia="宋体" w:cs="Times New Roman"/>
          <w:sz w:val="24"/>
        </w:rPr>
        <w:t>学生经历三个阶段的学习后，数感也从数字到位值再到数级，渐次丰满起来。所以，数感的培养不是空的，是非常实在和可操作的。</w:t>
      </w:r>
    </w:p>
    <w:p>
      <w:pPr>
        <w:spacing w:line="440" w:lineRule="exact"/>
        <w:ind w:firstLine="420"/>
        <w:rPr>
          <w:rFonts w:ascii="宋体" w:hAnsi="宋体" w:eastAsia="宋体" w:cs="Times New Roman"/>
          <w:sz w:val="24"/>
        </w:rPr>
      </w:pPr>
      <w:r>
        <w:rPr>
          <w:rFonts w:hint="eastAsia" w:ascii="宋体" w:hAnsi="宋体" w:eastAsia="宋体" w:cs="Times New Roman"/>
          <w:sz w:val="24"/>
        </w:rPr>
        <w:t>在这里，可能有必要对“数感”这个词再作解释。学生对数的认识，可分为两个部分</w:t>
      </w:r>
      <w:r>
        <w:rPr>
          <w:rFonts w:ascii="宋体" w:hAnsi="宋体" w:eastAsia="宋体" w:cs="Times New Roman"/>
          <w:sz w:val="24"/>
        </w:rPr>
        <w:t>:可表达的和不可表达的，比如，9的认识，可表达的是会读、会写，能说出9的组成；还有不可表达的：9是一个数，对应着一组物象；9是一个数字，作为书写的存在……但这些是无法用语言来表达的，却是学生在认识9的时候所“感”觉得到的。因此，数感应该是所有可表达的和不可表达的数的认识的总和。</w:t>
      </w:r>
    </w:p>
    <w:p>
      <w:pPr>
        <w:spacing w:line="440" w:lineRule="exact"/>
        <w:ind w:firstLine="420"/>
        <w:rPr>
          <w:rFonts w:ascii="宋体" w:hAnsi="宋体" w:eastAsia="宋体" w:cs="Times New Roman"/>
          <w:sz w:val="24"/>
        </w:rPr>
      </w:pPr>
      <w:r>
        <w:rPr>
          <w:rFonts w:hint="eastAsia" w:ascii="宋体" w:hAnsi="宋体" w:eastAsia="宋体" w:cs="Times New Roman"/>
          <w:sz w:val="24"/>
        </w:rPr>
        <w:t>再如</w:t>
      </w:r>
      <w:r>
        <w:rPr>
          <w:rFonts w:ascii="宋体" w:hAnsi="宋体" w:eastAsia="宋体" w:cs="Times New Roman"/>
          <w:sz w:val="24"/>
        </w:rPr>
        <w:t>，百千数的认识，就数感培养而言，数的读、写是一部分，但更重要的是对“位值”的体验，它是从“满十进一”的计数过程的物化开始的。</w:t>
      </w:r>
    </w:p>
    <w:p>
      <w:pPr>
        <w:spacing w:line="440" w:lineRule="exact"/>
        <w:rPr>
          <w:rFonts w:ascii="宋体" w:hAnsi="宋体" w:eastAsia="宋体" w:cs="Times New Roman"/>
          <w:sz w:val="24"/>
        </w:rPr>
      </w:pPr>
      <w:r>
        <w:rPr>
          <w:rFonts w:hint="eastAsia" w:ascii="宋体" w:hAnsi="宋体" w:eastAsia="宋体" w:cs="Times New Roman"/>
          <w:sz w:val="24"/>
        </w:rPr>
        <w:t>可见</w:t>
      </w:r>
      <w:r>
        <w:rPr>
          <w:rFonts w:ascii="宋体" w:hAnsi="宋体" w:eastAsia="宋体" w:cs="Times New Roman"/>
          <w:sz w:val="24"/>
        </w:rPr>
        <w:t>，学前阶段学会数数真的是太重要了。</w:t>
      </w:r>
      <w:r>
        <w:rPr>
          <w:rFonts w:hint="eastAsia" w:ascii="宋体" w:hAnsi="宋体" w:eastAsia="宋体" w:cs="Times New Roman"/>
          <w:sz w:val="24"/>
        </w:rPr>
        <w:t>我们的数数是十进制的。因为是“满十进一”的</w:t>
      </w:r>
      <w:r>
        <w:rPr>
          <w:rFonts w:ascii="宋体" w:hAnsi="宋体" w:eastAsia="宋体" w:cs="Times New Roman"/>
          <w:sz w:val="24"/>
        </w:rPr>
        <w:t>，所以两个数字一定是紧挨着的，两个位子，这是由生活物象支撑的。这样，学生对数的感知就有了质的突破，即两个数字合起来表达了一个数，这个数又成了一个新的数字。为什么呢?因为有了“位值”。</w:t>
      </w:r>
      <w:r>
        <w:rPr>
          <w:rFonts w:hint="eastAsia" w:ascii="宋体" w:hAnsi="宋体" w:eastAsia="宋体" w:cs="Times New Roman"/>
          <w:sz w:val="24"/>
        </w:rPr>
        <w:t>教材中对“位值”的物化主要有两种</w:t>
      </w:r>
      <w:r>
        <w:rPr>
          <w:rFonts w:ascii="宋体" w:hAnsi="宋体" w:eastAsia="宋体" w:cs="Times New Roman"/>
          <w:sz w:val="24"/>
        </w:rPr>
        <w:t>:</w:t>
      </w:r>
    </w:p>
    <w:p>
      <w:pPr>
        <w:spacing w:line="440" w:lineRule="exact"/>
        <w:rPr>
          <w:rFonts w:ascii="宋体" w:hAnsi="宋体" w:eastAsia="宋体" w:cs="Times New Roman"/>
          <w:sz w:val="24"/>
        </w:rPr>
      </w:pPr>
      <w:r>
        <w:rPr>
          <w:rFonts w:hint="eastAsia" w:ascii="宋体" w:hAnsi="宋体" w:eastAsia="宋体" w:cs="Times New Roman"/>
          <w:sz w:val="24"/>
        </w:rPr>
        <w:t>第一种是小棒</w:t>
      </w:r>
      <w:r>
        <w:rPr>
          <w:rFonts w:ascii="宋体" w:hAnsi="宋体" w:eastAsia="宋体" w:cs="Times New Roman"/>
          <w:sz w:val="24"/>
        </w:rPr>
        <w:t>，借助生活中的大小概念:捆，根。</w:t>
      </w:r>
    </w:p>
    <w:p>
      <w:pPr>
        <w:spacing w:line="440" w:lineRule="exact"/>
        <w:rPr>
          <w:rFonts w:ascii="宋体" w:hAnsi="宋体" w:eastAsia="宋体" w:cs="Times New Roman"/>
          <w:sz w:val="24"/>
        </w:rPr>
      </w:pPr>
      <w:r>
        <w:rPr>
          <w:rFonts w:ascii="宋体" w:hAnsi="宋体" w:eastAsia="宋体" w:cs="Times New Roman"/>
          <w:sz w:val="24"/>
        </w:rPr>
        <w:drawing>
          <wp:anchor distT="0" distB="0" distL="114300" distR="114300" simplePos="0" relativeHeight="251659264" behindDoc="0" locked="0" layoutInCell="1" allowOverlap="1">
            <wp:simplePos x="0" y="0"/>
            <wp:positionH relativeFrom="column">
              <wp:posOffset>1499870</wp:posOffset>
            </wp:positionH>
            <wp:positionV relativeFrom="paragraph">
              <wp:posOffset>8890</wp:posOffset>
            </wp:positionV>
            <wp:extent cx="2603500" cy="1150620"/>
            <wp:effectExtent l="0" t="0" r="6350" b="190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4">
                      <a:extLst>
                        <a:ext uri="{28A0092B-C50C-407E-A947-70E740481C1C}">
                          <a14:useLocalDpi xmlns:a14="http://schemas.microsoft.com/office/drawing/2010/main" val="0"/>
                        </a:ext>
                      </a:extLst>
                    </a:blip>
                    <a:srcRect l="15630" t="11322" r="12142" b="10230"/>
                    <a:stretch>
                      <a:fillRect/>
                    </a:stretch>
                  </pic:blipFill>
                  <pic:spPr>
                    <a:xfrm>
                      <a:off x="0" y="0"/>
                      <a:ext cx="2603500" cy="1150522"/>
                    </a:xfrm>
                    <a:prstGeom prst="rect">
                      <a:avLst/>
                    </a:prstGeom>
                    <a:noFill/>
                    <a:ln>
                      <a:noFill/>
                    </a:ln>
                  </pic:spPr>
                </pic:pic>
              </a:graphicData>
            </a:graphic>
          </wp:anchor>
        </w:drawing>
      </w:r>
    </w:p>
    <w:p>
      <w:pPr>
        <w:spacing w:line="440" w:lineRule="exact"/>
        <w:rPr>
          <w:rFonts w:ascii="宋体" w:hAnsi="宋体" w:eastAsia="宋体" w:cs="Times New Roman"/>
          <w:sz w:val="24"/>
        </w:rPr>
      </w:pPr>
    </w:p>
    <w:p>
      <w:pPr>
        <w:spacing w:line="440" w:lineRule="exact"/>
        <w:rPr>
          <w:rFonts w:ascii="宋体" w:hAnsi="宋体" w:eastAsia="宋体" w:cs="Times New Roman"/>
          <w:sz w:val="24"/>
        </w:rPr>
      </w:pPr>
      <w:r>
        <w:rPr>
          <w:rFonts w:hint="eastAsia" w:ascii="宋体" w:hAnsi="宋体" w:eastAsia="宋体" w:cs="Times New Roman"/>
          <w:sz w:val="24"/>
        </w:rPr>
        <w:t>第二种是点、线、面、体的方格图。</w:t>
      </w:r>
    </w:p>
    <w:p>
      <w:pPr>
        <w:spacing w:line="440" w:lineRule="exact"/>
        <w:rPr>
          <w:rFonts w:ascii="宋体" w:hAnsi="宋体" w:eastAsia="宋体" w:cs="Times New Roman"/>
          <w:sz w:val="24"/>
        </w:rPr>
      </w:pPr>
      <w:r>
        <w:rPr>
          <w:rFonts w:ascii="宋体" w:hAnsi="宋体" w:eastAsia="宋体" w:cs="Times New Roman"/>
          <w:sz w:val="24"/>
        </w:rPr>
        <w:drawing>
          <wp:anchor distT="0" distB="0" distL="114300" distR="114300" simplePos="0" relativeHeight="251660288" behindDoc="0" locked="0" layoutInCell="1" allowOverlap="1">
            <wp:simplePos x="0" y="0"/>
            <wp:positionH relativeFrom="column">
              <wp:posOffset>565150</wp:posOffset>
            </wp:positionH>
            <wp:positionV relativeFrom="paragraph">
              <wp:posOffset>38100</wp:posOffset>
            </wp:positionV>
            <wp:extent cx="4578350" cy="2126615"/>
            <wp:effectExtent l="0" t="0" r="3175" b="6985"/>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578350" cy="2126822"/>
                    </a:xfrm>
                    <a:prstGeom prst="rect">
                      <a:avLst/>
                    </a:prstGeom>
                    <a:noFill/>
                  </pic:spPr>
                </pic:pic>
              </a:graphicData>
            </a:graphic>
          </wp:anchor>
        </w:drawing>
      </w:r>
    </w:p>
    <w:p>
      <w:pPr>
        <w:spacing w:line="440" w:lineRule="exact"/>
        <w:rPr>
          <w:rFonts w:ascii="宋体" w:hAnsi="宋体" w:eastAsia="宋体" w:cs="Times New Roman"/>
          <w:sz w:val="24"/>
        </w:rPr>
      </w:pPr>
    </w:p>
    <w:p>
      <w:pPr>
        <w:spacing w:line="440" w:lineRule="exact"/>
        <w:rPr>
          <w:rFonts w:ascii="宋体" w:hAnsi="宋体" w:eastAsia="宋体" w:cs="Times New Roman"/>
          <w:sz w:val="24"/>
        </w:rPr>
      </w:pPr>
    </w:p>
    <w:p>
      <w:pPr>
        <w:spacing w:line="440" w:lineRule="exact"/>
        <w:rPr>
          <w:rFonts w:ascii="宋体" w:hAnsi="宋体" w:eastAsia="宋体" w:cs="Times New Roman"/>
          <w:sz w:val="24"/>
        </w:rPr>
      </w:pPr>
    </w:p>
    <w:p>
      <w:pPr>
        <w:spacing w:line="440" w:lineRule="exact"/>
        <w:rPr>
          <w:rFonts w:ascii="宋体" w:hAnsi="宋体" w:eastAsia="宋体" w:cs="Times New Roman"/>
          <w:sz w:val="24"/>
        </w:rPr>
      </w:pPr>
    </w:p>
    <w:p>
      <w:pPr>
        <w:spacing w:line="440" w:lineRule="exact"/>
        <w:rPr>
          <w:rFonts w:ascii="宋体" w:hAnsi="宋体" w:eastAsia="宋体" w:cs="Times New Roman"/>
          <w:sz w:val="24"/>
        </w:rPr>
      </w:pPr>
    </w:p>
    <w:p>
      <w:pPr>
        <w:spacing w:line="440" w:lineRule="exact"/>
        <w:rPr>
          <w:rFonts w:ascii="宋体" w:hAnsi="宋体" w:eastAsia="宋体" w:cs="Times New Roman"/>
          <w:sz w:val="24"/>
        </w:rPr>
      </w:pPr>
    </w:p>
    <w:p>
      <w:pPr>
        <w:spacing w:line="440" w:lineRule="exact"/>
        <w:rPr>
          <w:rFonts w:ascii="宋体" w:hAnsi="宋体" w:eastAsia="宋体" w:cs="Times New Roman"/>
          <w:sz w:val="24"/>
        </w:rPr>
      </w:pPr>
    </w:p>
    <w:p>
      <w:pPr>
        <w:spacing w:line="440" w:lineRule="exact"/>
        <w:ind w:firstLine="420"/>
        <w:rPr>
          <w:rFonts w:ascii="宋体" w:hAnsi="宋体" w:eastAsia="宋体" w:cs="Times New Roman"/>
          <w:sz w:val="24"/>
        </w:rPr>
      </w:pPr>
      <w:r>
        <w:rPr>
          <w:rFonts w:hint="eastAsia" w:ascii="宋体" w:hAnsi="宋体" w:eastAsia="宋体" w:cs="Times New Roman"/>
          <w:sz w:val="24"/>
        </w:rPr>
        <w:t>通过物象的强化</w:t>
      </w:r>
      <w:r>
        <w:rPr>
          <w:rFonts w:ascii="宋体" w:hAnsi="宋体" w:eastAsia="宋体" w:cs="Times New Roman"/>
          <w:sz w:val="24"/>
        </w:rPr>
        <w:t>，建立起了“位次”感，即前一位的大小是后一位大小的10倍，并且有了各自的名称，十、百、千这种“位次”感与“大小感”就整合成了一种关于“位值”的感觉，所以称为“感觉”，是因为这种认识不大好表达。</w:t>
      </w:r>
    </w:p>
    <w:p>
      <w:pPr>
        <w:spacing w:line="440" w:lineRule="exact"/>
        <w:ind w:firstLine="420"/>
        <w:rPr>
          <w:rFonts w:ascii="宋体" w:hAnsi="宋体" w:eastAsia="宋体" w:cs="Times New Roman"/>
          <w:sz w:val="24"/>
        </w:rPr>
      </w:pPr>
      <w:r>
        <w:rPr>
          <w:rFonts w:hint="eastAsia" w:ascii="宋体" w:hAnsi="宋体" w:eastAsia="宋体" w:cs="Times New Roman"/>
          <w:sz w:val="24"/>
        </w:rPr>
        <w:t>在小学里</w:t>
      </w:r>
      <w:r>
        <w:rPr>
          <w:rFonts w:ascii="宋体" w:hAnsi="宋体" w:eastAsia="宋体" w:cs="Times New Roman"/>
          <w:sz w:val="24"/>
        </w:rPr>
        <w:t>，有的学生把二十五写成205，其原因就在于此。学生在这个阶段建立“位值”的感知后，较大数的认识，主要是建立“数级”的概念，让学生体会“数级”本质上是前一阶段的推而广之。</w:t>
      </w:r>
    </w:p>
    <w:p>
      <w:pPr>
        <w:spacing w:line="440" w:lineRule="exact"/>
        <w:rPr>
          <w:rFonts w:ascii="宋体" w:hAnsi="宋体" w:eastAsia="宋体" w:cs="Times New Roman"/>
          <w:sz w:val="24"/>
        </w:rPr>
      </w:pPr>
      <w:r>
        <w:rPr>
          <w:rFonts w:ascii="宋体" w:hAnsi="宋体" w:eastAsia="宋体" w:cs="Times New Roman"/>
          <w:sz w:val="24"/>
        </w:rPr>
        <w:drawing>
          <wp:anchor distT="0" distB="0" distL="114300" distR="114300" simplePos="0" relativeHeight="251661312" behindDoc="0" locked="0" layoutInCell="1" allowOverlap="1">
            <wp:simplePos x="0" y="0"/>
            <wp:positionH relativeFrom="column">
              <wp:posOffset>336550</wp:posOffset>
            </wp:positionH>
            <wp:positionV relativeFrom="paragraph">
              <wp:posOffset>30480</wp:posOffset>
            </wp:positionV>
            <wp:extent cx="4838700" cy="943610"/>
            <wp:effectExtent l="0" t="0" r="0" b="8890"/>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38700" cy="943673"/>
                    </a:xfrm>
                    <a:prstGeom prst="rect">
                      <a:avLst/>
                    </a:prstGeom>
                    <a:noFill/>
                  </pic:spPr>
                </pic:pic>
              </a:graphicData>
            </a:graphic>
          </wp:anchor>
        </w:drawing>
      </w:r>
    </w:p>
    <w:p>
      <w:pPr>
        <w:spacing w:line="440" w:lineRule="exact"/>
        <w:rPr>
          <w:rFonts w:ascii="宋体" w:hAnsi="宋体" w:eastAsia="宋体" w:cs="Times New Roman"/>
          <w:sz w:val="24"/>
        </w:rPr>
      </w:pPr>
    </w:p>
    <w:p>
      <w:pPr>
        <w:spacing w:line="440" w:lineRule="exact"/>
        <w:rPr>
          <w:rFonts w:ascii="宋体" w:hAnsi="宋体" w:eastAsia="宋体" w:cs="Times New Roman"/>
          <w:sz w:val="24"/>
        </w:rPr>
      </w:pPr>
    </w:p>
    <w:p>
      <w:pPr>
        <w:spacing w:line="440" w:lineRule="exact"/>
        <w:rPr>
          <w:rFonts w:ascii="宋体" w:hAnsi="宋体" w:eastAsia="宋体" w:cs="Times New Roman"/>
          <w:sz w:val="24"/>
        </w:rPr>
      </w:pPr>
    </w:p>
    <w:p>
      <w:pPr>
        <w:spacing w:line="440" w:lineRule="exact"/>
        <w:ind w:firstLine="420"/>
        <w:rPr>
          <w:rFonts w:ascii="宋体" w:hAnsi="宋体" w:eastAsia="宋体" w:cs="Times New Roman"/>
          <w:sz w:val="24"/>
        </w:rPr>
      </w:pPr>
      <w:r>
        <w:rPr>
          <w:rFonts w:hint="eastAsia" w:ascii="宋体" w:hAnsi="宋体" w:eastAsia="宋体" w:cs="Times New Roman"/>
          <w:sz w:val="24"/>
        </w:rPr>
        <w:t>至此</w:t>
      </w:r>
      <w:r>
        <w:rPr>
          <w:rFonts w:ascii="宋体" w:hAnsi="宋体" w:eastAsia="宋体" w:cs="Times New Roman"/>
          <w:sz w:val="24"/>
        </w:rPr>
        <w:t>，学生体会到:10个数字因为“位值”可以写出很多个数。4个位值因为“数级”可以写出很多个“位值”，以至于无数。</w:t>
      </w:r>
      <w:r>
        <w:rPr>
          <w:rFonts w:hint="eastAsia" w:ascii="宋体" w:hAnsi="宋体" w:eastAsia="宋体" w:cs="Times New Roman"/>
          <w:sz w:val="24"/>
        </w:rPr>
        <w:t>这就是学生第一阶段学习的数感</w:t>
      </w:r>
      <w:r>
        <w:rPr>
          <w:rFonts w:ascii="宋体" w:hAnsi="宋体" w:eastAsia="宋体" w:cs="Times New Roman"/>
          <w:sz w:val="24"/>
        </w:rPr>
        <w:t>，它分为关于“数字”、关于“位值”、关于“数级”。</w:t>
      </w:r>
    </w:p>
    <w:p>
      <w:pPr>
        <w:spacing w:line="440" w:lineRule="exact"/>
        <w:ind w:firstLine="420"/>
        <w:rPr>
          <w:rFonts w:ascii="宋体" w:hAnsi="宋体" w:eastAsia="宋体" w:cs="Times New Roman"/>
          <w:b/>
          <w:bCs/>
          <w:sz w:val="24"/>
        </w:rPr>
      </w:pPr>
      <w:r>
        <w:rPr>
          <w:rFonts w:hint="eastAsia" w:ascii="宋体" w:hAnsi="宋体" w:eastAsia="宋体" w:cs="Times New Roman"/>
          <w:b/>
          <w:bCs/>
          <w:sz w:val="24"/>
        </w:rPr>
        <w:t>数感二：计数单位从“</w:t>
      </w:r>
      <w:r>
        <w:rPr>
          <w:rFonts w:ascii="宋体" w:hAnsi="宋体" w:eastAsia="宋体" w:cs="Times New Roman"/>
          <w:b/>
          <w:bCs/>
          <w:sz w:val="24"/>
        </w:rPr>
        <w:t>1”到“0.1”</w:t>
      </w:r>
    </w:p>
    <w:p>
      <w:pPr>
        <w:spacing w:line="440" w:lineRule="exact"/>
        <w:ind w:firstLine="420"/>
        <w:rPr>
          <w:rFonts w:ascii="宋体" w:hAnsi="宋体" w:eastAsia="宋体" w:cs="Times New Roman"/>
          <w:sz w:val="24"/>
        </w:rPr>
      </w:pPr>
      <w:r>
        <w:rPr>
          <w:rFonts w:hint="eastAsia" w:ascii="宋体" w:hAnsi="宋体" w:eastAsia="宋体" w:cs="Times New Roman"/>
          <w:sz w:val="24"/>
        </w:rPr>
        <w:t>对“计数单位”的认识是数感的重要内容之一</w:t>
      </w:r>
      <w:r>
        <w:rPr>
          <w:rFonts w:ascii="宋体" w:hAnsi="宋体" w:eastAsia="宋体" w:cs="Times New Roman"/>
          <w:sz w:val="24"/>
        </w:rPr>
        <w:t>，但“计数单位”这一认识又是很难形成的。学生在数数的时候，一个一个数，1就是计数单位;两个两个数，2就是计数单位;十个十个数，10就是计数单位，但学生难以理解。我们教学生说万位的计数单位是万，对学生而言，不是理解，是记忆。因为学生会想1万不就是一万个1吗，学生在生活经验中始终是一个一个数的，况且“单位”一词又十分抽象。</w:t>
      </w:r>
    </w:p>
    <w:p>
      <w:pPr>
        <w:spacing w:line="440" w:lineRule="exact"/>
        <w:ind w:firstLine="420"/>
        <w:rPr>
          <w:rFonts w:ascii="宋体" w:hAnsi="宋体" w:eastAsia="宋体" w:cs="Times New Roman"/>
          <w:sz w:val="24"/>
        </w:rPr>
      </w:pPr>
      <w:r>
        <w:rPr>
          <w:rFonts w:hint="eastAsia" w:ascii="宋体" w:hAnsi="宋体" w:eastAsia="宋体" w:cs="Times New Roman"/>
          <w:sz w:val="24"/>
        </w:rPr>
        <w:t>所以</w:t>
      </w:r>
      <w:r>
        <w:rPr>
          <w:rFonts w:ascii="宋体" w:hAnsi="宋体" w:eastAsia="宋体" w:cs="Times New Roman"/>
          <w:sz w:val="24"/>
        </w:rPr>
        <w:t>，我们将学生对计数单位的感知，重点放在“分数的认识”这一内容上。因为分数在计数的经验中是半个半个数，以前所经历的记数单位都可以是1组成的，而半个则是由1分解而来的。这是一个数感上的反向挑战，这种反向挑战正好是计数单位得以凸显而感知的机会。</w:t>
      </w:r>
    </w:p>
    <w:p>
      <w:pPr>
        <w:spacing w:line="440" w:lineRule="exact"/>
        <w:ind w:firstLine="420"/>
        <w:rPr>
          <w:rFonts w:ascii="宋体" w:hAnsi="宋体" w:eastAsia="宋体" w:cs="Times New Roman"/>
          <w:sz w:val="24"/>
        </w:rPr>
      </w:pPr>
      <w:r>
        <w:rPr>
          <w:rFonts w:hint="eastAsia" w:ascii="宋体" w:hAnsi="宋体" w:eastAsia="宋体" w:cs="Times New Roman"/>
          <w:sz w:val="24"/>
        </w:rPr>
        <w:t>在“分数的认识”活动中</w:t>
      </w:r>
      <w:r>
        <w:rPr>
          <w:rFonts w:ascii="宋体" w:hAnsi="宋体" w:eastAsia="宋体" w:cs="Times New Roman"/>
          <w:sz w:val="24"/>
        </w:rPr>
        <w:t>，还有一个单位“1”的认识，这个单位“1”可以是1，可以是2，可以是n，这就又与学前关于数数的经验联结起来，两个两个数，把2看作“1”，五个五个数，把5看作“1”，等等。</w:t>
      </w:r>
    </w:p>
    <w:p>
      <w:pPr>
        <w:spacing w:line="440" w:lineRule="exact"/>
        <w:ind w:firstLine="420"/>
        <w:rPr>
          <w:rFonts w:ascii="宋体" w:hAnsi="宋体" w:eastAsia="宋体" w:cs="Times New Roman"/>
          <w:sz w:val="24"/>
        </w:rPr>
      </w:pPr>
      <w:r>
        <w:rPr>
          <w:rFonts w:hint="eastAsia" w:ascii="宋体" w:hAnsi="宋体" w:eastAsia="宋体" w:cs="Times New Roman"/>
          <w:sz w:val="24"/>
        </w:rPr>
        <w:t>这个“</w:t>
      </w:r>
      <w:r>
        <w:rPr>
          <w:rFonts w:ascii="宋体" w:hAnsi="宋体" w:eastAsia="宋体" w:cs="Times New Roman"/>
          <w:sz w:val="24"/>
        </w:rPr>
        <w:t>1”不是一个数，而是一个单位。尽管学生分不清单位“1”与计数单位“1”之间的明确差别，但其中的体会成为学生数感的一部分。这一内容学习后，关于“数”的“感觉”一定是有所不同的。</w:t>
      </w:r>
    </w:p>
    <w:p>
      <w:pPr>
        <w:spacing w:line="440" w:lineRule="exact"/>
        <w:ind w:firstLine="420"/>
        <w:rPr>
          <w:rFonts w:ascii="宋体" w:hAnsi="宋体" w:eastAsia="宋体" w:cs="Times New Roman"/>
          <w:b/>
          <w:bCs/>
          <w:sz w:val="24"/>
        </w:rPr>
      </w:pPr>
      <w:r>
        <w:rPr>
          <w:rFonts w:hint="eastAsia" w:ascii="宋体" w:hAnsi="宋体" w:eastAsia="宋体" w:cs="Times New Roman"/>
          <w:b/>
          <w:bCs/>
          <w:sz w:val="24"/>
        </w:rPr>
        <w:t>数感三</w:t>
      </w:r>
      <w:r>
        <w:rPr>
          <w:rFonts w:ascii="宋体" w:hAnsi="宋体" w:eastAsia="宋体" w:cs="Times New Roman"/>
          <w:b/>
          <w:bCs/>
          <w:sz w:val="24"/>
        </w:rPr>
        <w:t>:从精确的一个“点”到近似的一条“线”</w:t>
      </w:r>
    </w:p>
    <w:p>
      <w:pPr>
        <w:spacing w:line="440" w:lineRule="exact"/>
        <w:ind w:firstLine="420"/>
        <w:rPr>
          <w:rFonts w:ascii="宋体" w:hAnsi="宋体" w:eastAsia="宋体" w:cs="Times New Roman"/>
          <w:sz w:val="24"/>
        </w:rPr>
      </w:pPr>
      <w:r>
        <w:rPr>
          <w:rFonts w:hint="eastAsia" w:ascii="宋体" w:hAnsi="宋体" w:eastAsia="宋体" w:cs="Times New Roman"/>
          <w:sz w:val="24"/>
        </w:rPr>
        <w:t>数数</w:t>
      </w:r>
      <w:r>
        <w:rPr>
          <w:rFonts w:ascii="宋体" w:hAnsi="宋体" w:eastAsia="宋体" w:cs="Times New Roman"/>
          <w:sz w:val="24"/>
        </w:rPr>
        <w:t>，是一一对应的。因此，学生关于数的认识都对应着一个具体的物象，在数轴上就是一个点。但是，近似数的学习突破了学生关于一个点的信念。他们发现，在近似数这一内容中，数则表示一个区间。比如10，它不再是一个点，而是从5到14间的一条线了。</w:t>
      </w:r>
    </w:p>
    <w:p>
      <w:pPr>
        <w:spacing w:line="440" w:lineRule="exact"/>
        <w:ind w:firstLine="420"/>
        <w:rPr>
          <w:rFonts w:ascii="宋体" w:hAnsi="宋体" w:eastAsia="宋体" w:cs="Times New Roman"/>
          <w:sz w:val="24"/>
        </w:rPr>
      </w:pPr>
      <w:r>
        <w:rPr>
          <w:rFonts w:hint="eastAsia" w:ascii="宋体" w:hAnsi="宋体" w:eastAsia="宋体" w:cs="Times New Roman"/>
          <w:sz w:val="24"/>
        </w:rPr>
        <w:t>这种关于数的认识的突破</w:t>
      </w:r>
      <w:r>
        <w:rPr>
          <w:rFonts w:ascii="宋体" w:hAnsi="宋体" w:eastAsia="宋体" w:cs="Times New Roman"/>
          <w:sz w:val="24"/>
        </w:rPr>
        <w:t>，对学生而言是充满挑战和极其神奇的。教师在上“近似数”这一内容时，多把精力放在近似数的意义和四舍五入的方法上，而忽视了学生关于数感的深刻变化。</w:t>
      </w:r>
      <w:r>
        <w:rPr>
          <w:rFonts w:hint="eastAsia" w:ascii="宋体" w:hAnsi="宋体" w:eastAsia="宋体" w:cs="Times New Roman"/>
          <w:sz w:val="24"/>
        </w:rPr>
        <w:t>因此</w:t>
      </w:r>
      <w:r>
        <w:rPr>
          <w:rFonts w:ascii="宋体" w:hAnsi="宋体" w:eastAsia="宋体" w:cs="Times New Roman"/>
          <w:sz w:val="24"/>
        </w:rPr>
        <w:t>，教师在指导学生学习“近似数”这一内容时，要有充分的时间和具体的形式，让学生来感知数观念的拓展，以丰富学生的数感。</w:t>
      </w:r>
    </w:p>
    <w:p>
      <w:pPr>
        <w:spacing w:line="440" w:lineRule="exact"/>
        <w:ind w:firstLine="420"/>
        <w:rPr>
          <w:rFonts w:ascii="宋体" w:hAnsi="宋体" w:eastAsia="宋体" w:cs="Times New Roman"/>
          <w:b/>
          <w:bCs/>
          <w:sz w:val="24"/>
        </w:rPr>
      </w:pPr>
      <w:r>
        <w:rPr>
          <w:rFonts w:hint="eastAsia" w:ascii="宋体" w:hAnsi="宋体" w:eastAsia="宋体" w:cs="Times New Roman"/>
          <w:b/>
          <w:bCs/>
          <w:sz w:val="24"/>
        </w:rPr>
        <w:t>数感四</w:t>
      </w:r>
      <w:r>
        <w:rPr>
          <w:rFonts w:ascii="宋体" w:hAnsi="宋体" w:eastAsia="宋体" w:cs="Times New Roman"/>
          <w:b/>
          <w:bCs/>
          <w:sz w:val="24"/>
        </w:rPr>
        <w:t>:从确定的数到可能的数</w:t>
      </w:r>
    </w:p>
    <w:p>
      <w:pPr>
        <w:spacing w:line="440" w:lineRule="exact"/>
        <w:ind w:firstLine="420"/>
        <w:rPr>
          <w:rFonts w:ascii="宋体" w:hAnsi="宋体" w:eastAsia="宋体" w:cs="Times New Roman"/>
          <w:sz w:val="24"/>
        </w:rPr>
      </w:pPr>
      <w:r>
        <w:rPr>
          <w:rFonts w:hint="eastAsia" w:ascii="宋体" w:hAnsi="宋体" w:eastAsia="宋体" w:cs="Times New Roman"/>
          <w:sz w:val="24"/>
        </w:rPr>
        <w:t>确定的数</w:t>
      </w:r>
      <w:r>
        <w:rPr>
          <w:rFonts w:ascii="宋体" w:hAnsi="宋体" w:eastAsia="宋体" w:cs="Times New Roman"/>
          <w:sz w:val="24"/>
        </w:rPr>
        <w:t>，用数字表示。可能的数，用字母表示。这是用“字母表示数”这一内容在数观念上的又一次突破。“字母表示数”这一内容在学生数观念的发展或者说在数感的培育上具有非常重要的意义。所以，在学习这一内容时，要让学生充分感受一个关于“表示”的情境。在教学中，我喜欢用一个小袋子来配合:</w:t>
      </w:r>
    </w:p>
    <w:p>
      <w:pPr>
        <w:spacing w:line="440" w:lineRule="exact"/>
        <w:rPr>
          <w:rFonts w:ascii="宋体" w:hAnsi="宋体" w:eastAsia="宋体" w:cs="Times New Roman"/>
          <w:sz w:val="24"/>
        </w:rPr>
      </w:pPr>
      <w:r>
        <w:rPr>
          <w:rFonts w:hint="eastAsia" w:ascii="宋体" w:hAnsi="宋体" w:eastAsia="宋体" w:cs="Times New Roman"/>
          <w:sz w:val="24"/>
        </w:rPr>
        <w:t>师</w:t>
      </w:r>
      <w:r>
        <w:rPr>
          <w:rFonts w:ascii="宋体" w:hAnsi="宋体" w:eastAsia="宋体" w:cs="Times New Roman"/>
          <w:sz w:val="24"/>
        </w:rPr>
        <w:t>:(拿一支粉笔放入小袋)有几根?袋子里的粉笔数用数字几表示?</w:t>
      </w:r>
    </w:p>
    <w:p>
      <w:pPr>
        <w:spacing w:line="440" w:lineRule="exact"/>
        <w:rPr>
          <w:rFonts w:ascii="宋体" w:hAnsi="宋体" w:eastAsia="宋体" w:cs="Times New Roman"/>
          <w:sz w:val="24"/>
        </w:rPr>
      </w:pPr>
      <w:r>
        <w:rPr>
          <w:rFonts w:hint="eastAsia" w:ascii="宋体" w:hAnsi="宋体" w:eastAsia="宋体" w:cs="Times New Roman"/>
          <w:sz w:val="24"/>
        </w:rPr>
        <w:t>生</w:t>
      </w:r>
      <w:r>
        <w:rPr>
          <w:rFonts w:ascii="宋体" w:hAnsi="宋体" w:eastAsia="宋体" w:cs="Times New Roman"/>
          <w:sz w:val="24"/>
        </w:rPr>
        <w:t>:1。</w:t>
      </w:r>
    </w:p>
    <w:p>
      <w:pPr>
        <w:spacing w:line="440" w:lineRule="exact"/>
        <w:rPr>
          <w:rFonts w:ascii="宋体" w:hAnsi="宋体" w:eastAsia="宋体" w:cs="Times New Roman"/>
          <w:sz w:val="24"/>
        </w:rPr>
      </w:pPr>
      <w:r>
        <w:rPr>
          <w:rFonts w:hint="eastAsia" w:ascii="宋体" w:hAnsi="宋体" w:eastAsia="宋体" w:cs="Times New Roman"/>
          <w:sz w:val="24"/>
        </w:rPr>
        <w:t>师</w:t>
      </w:r>
      <w:r>
        <w:rPr>
          <w:rFonts w:ascii="宋体" w:hAnsi="宋体" w:eastAsia="宋体" w:cs="Times New Roman"/>
          <w:sz w:val="24"/>
        </w:rPr>
        <w:t>:(又拿两支粉笔放入小袋)现在袋子里的粉笔数用数字几表示?</w:t>
      </w:r>
    </w:p>
    <w:p>
      <w:pPr>
        <w:spacing w:line="440" w:lineRule="exact"/>
        <w:rPr>
          <w:rFonts w:ascii="宋体" w:hAnsi="宋体" w:eastAsia="宋体" w:cs="Times New Roman"/>
          <w:sz w:val="24"/>
        </w:rPr>
      </w:pPr>
      <w:r>
        <w:rPr>
          <w:rFonts w:hint="eastAsia" w:ascii="宋体" w:hAnsi="宋体" w:eastAsia="宋体" w:cs="Times New Roman"/>
          <w:sz w:val="24"/>
        </w:rPr>
        <w:t>生</w:t>
      </w:r>
      <w:r>
        <w:rPr>
          <w:rFonts w:ascii="宋体" w:hAnsi="宋体" w:eastAsia="宋体" w:cs="Times New Roman"/>
          <w:sz w:val="24"/>
        </w:rPr>
        <w:t>:3。</w:t>
      </w:r>
    </w:p>
    <w:p>
      <w:pPr>
        <w:spacing w:line="440" w:lineRule="exact"/>
        <w:rPr>
          <w:rFonts w:ascii="宋体" w:hAnsi="宋体" w:eastAsia="宋体" w:cs="Times New Roman"/>
          <w:sz w:val="24"/>
        </w:rPr>
      </w:pPr>
      <w:r>
        <w:rPr>
          <w:rFonts w:hint="eastAsia" w:ascii="宋体" w:hAnsi="宋体" w:eastAsia="宋体" w:cs="Times New Roman"/>
          <w:sz w:val="24"/>
        </w:rPr>
        <w:t>师</w:t>
      </w:r>
      <w:r>
        <w:rPr>
          <w:rFonts w:ascii="宋体" w:hAnsi="宋体" w:eastAsia="宋体" w:cs="Times New Roman"/>
          <w:sz w:val="24"/>
        </w:rPr>
        <w:t>:(将小袋放入桌下，又放入粉笔)袋子里的粉笔数用数字几表示?</w:t>
      </w:r>
    </w:p>
    <w:p>
      <w:pPr>
        <w:spacing w:line="440" w:lineRule="exact"/>
        <w:rPr>
          <w:rFonts w:ascii="宋体" w:hAnsi="宋体" w:eastAsia="宋体" w:cs="Times New Roman"/>
          <w:sz w:val="24"/>
        </w:rPr>
      </w:pPr>
      <w:r>
        <w:rPr>
          <w:rFonts w:hint="eastAsia" w:ascii="宋体" w:hAnsi="宋体" w:eastAsia="宋体" w:cs="Times New Roman"/>
          <w:sz w:val="24"/>
        </w:rPr>
        <w:t>生</w:t>
      </w:r>
      <w:r>
        <w:rPr>
          <w:rFonts w:ascii="宋体" w:hAnsi="宋体" w:eastAsia="宋体" w:cs="Times New Roman"/>
          <w:sz w:val="24"/>
        </w:rPr>
        <w:t>:4。</w:t>
      </w:r>
      <w:r>
        <w:rPr>
          <w:rFonts w:hint="eastAsia" w:ascii="宋体" w:hAnsi="宋体" w:eastAsia="宋体" w:cs="Times New Roman"/>
          <w:sz w:val="24"/>
        </w:rPr>
        <w:t>生</w:t>
      </w:r>
      <w:r>
        <w:rPr>
          <w:rFonts w:ascii="宋体" w:hAnsi="宋体" w:eastAsia="宋体" w:cs="Times New Roman"/>
          <w:sz w:val="24"/>
        </w:rPr>
        <w:t>:5。</w:t>
      </w:r>
      <w:r>
        <w:rPr>
          <w:rFonts w:hint="eastAsia" w:ascii="宋体" w:hAnsi="宋体" w:eastAsia="宋体" w:cs="Times New Roman"/>
          <w:sz w:val="24"/>
        </w:rPr>
        <w:t>生</w:t>
      </w:r>
      <w:r>
        <w:rPr>
          <w:rFonts w:ascii="宋体" w:hAnsi="宋体" w:eastAsia="宋体" w:cs="Times New Roman"/>
          <w:sz w:val="24"/>
        </w:rPr>
        <w:t>:比3大。</w:t>
      </w:r>
      <w:r>
        <w:rPr>
          <w:rFonts w:hint="eastAsia" w:ascii="宋体" w:hAnsi="宋体" w:eastAsia="宋体" w:cs="Times New Roman"/>
          <w:sz w:val="24"/>
        </w:rPr>
        <w:t>生</w:t>
      </w:r>
      <w:r>
        <w:rPr>
          <w:rFonts w:ascii="宋体" w:hAnsi="宋体" w:eastAsia="宋体" w:cs="Times New Roman"/>
          <w:sz w:val="24"/>
        </w:rPr>
        <w:t>: 比20小。</w:t>
      </w:r>
    </w:p>
    <w:p>
      <w:pPr>
        <w:spacing w:line="440" w:lineRule="exact"/>
        <w:ind w:firstLine="420"/>
        <w:rPr>
          <w:rFonts w:ascii="宋体" w:hAnsi="宋体" w:eastAsia="宋体" w:cs="Times New Roman"/>
          <w:sz w:val="24"/>
        </w:rPr>
      </w:pPr>
      <w:r>
        <w:rPr>
          <w:rFonts w:hint="eastAsia" w:ascii="宋体" w:hAnsi="宋体" w:eastAsia="宋体" w:cs="Times New Roman"/>
          <w:sz w:val="24"/>
        </w:rPr>
        <w:t>老师放粉笔的三个动作</w:t>
      </w:r>
      <w:r>
        <w:rPr>
          <w:rFonts w:ascii="宋体" w:hAnsi="宋体" w:eastAsia="宋体" w:cs="Times New Roman"/>
          <w:sz w:val="24"/>
        </w:rPr>
        <w:t>，前两个是学生可见的，粉笔数是确定的，学生无争议。最后一个行为是学生不可见的，是不确定的，因此，学生有争议，开始瞎猜，但瞎猜又不是无边际的，不会猜0，因为前面至少有3支了;也不会猜50支，因为袋子里放不下。这意味着虽然数不能确定，但这个数的范围是可确定的，这种感知就是“数感”的来源，会成为数感的一部分。</w:t>
      </w:r>
    </w:p>
    <w:p>
      <w:pPr>
        <w:spacing w:line="440" w:lineRule="exact"/>
        <w:ind w:firstLine="420"/>
        <w:rPr>
          <w:rFonts w:ascii="宋体" w:hAnsi="宋体" w:eastAsia="宋体" w:cs="Times New Roman"/>
          <w:b/>
          <w:bCs/>
          <w:sz w:val="24"/>
        </w:rPr>
      </w:pPr>
      <w:r>
        <w:rPr>
          <w:rFonts w:hint="eastAsia" w:ascii="宋体" w:hAnsi="宋体" w:eastAsia="宋体" w:cs="Times New Roman"/>
          <w:b/>
          <w:bCs/>
          <w:sz w:val="24"/>
        </w:rPr>
        <w:t>数感五</w:t>
      </w:r>
      <w:r>
        <w:rPr>
          <w:rFonts w:ascii="宋体" w:hAnsi="宋体" w:eastAsia="宋体" w:cs="Times New Roman"/>
          <w:b/>
          <w:bCs/>
          <w:sz w:val="24"/>
        </w:rPr>
        <w:t>:从数的绝对性到数的相对性</w:t>
      </w:r>
    </w:p>
    <w:p>
      <w:pPr>
        <w:spacing w:line="440" w:lineRule="exact"/>
        <w:ind w:firstLine="420"/>
        <w:rPr>
          <w:rFonts w:ascii="宋体" w:hAnsi="宋体" w:eastAsia="宋体" w:cs="Times New Roman"/>
          <w:sz w:val="24"/>
        </w:rPr>
      </w:pPr>
      <w:r>
        <w:rPr>
          <w:rFonts w:hint="eastAsia" w:ascii="宋体" w:hAnsi="宋体" w:eastAsia="宋体" w:cs="Times New Roman"/>
          <w:sz w:val="24"/>
        </w:rPr>
        <w:t>在学习“负数”之前</w:t>
      </w:r>
      <w:r>
        <w:rPr>
          <w:rFonts w:ascii="宋体" w:hAnsi="宋体" w:eastAsia="宋体" w:cs="Times New Roman"/>
          <w:sz w:val="24"/>
        </w:rPr>
        <w:t>，数大多表示“多”与“少”，可是在负数学习过程中，“数”不仅表示“多”、“少”，更表示状态。</w:t>
      </w:r>
    </w:p>
    <w:p>
      <w:pPr>
        <w:spacing w:line="440" w:lineRule="exact"/>
        <w:rPr>
          <w:rFonts w:ascii="宋体" w:hAnsi="宋体" w:eastAsia="宋体" w:cs="Times New Roman"/>
          <w:sz w:val="24"/>
        </w:rPr>
      </w:pPr>
      <w:r>
        <w:rPr>
          <w:rFonts w:hint="eastAsia" w:ascii="宋体" w:hAnsi="宋体" w:eastAsia="宋体" w:cs="Times New Roman"/>
          <w:sz w:val="24"/>
        </w:rPr>
        <w:t>这是数感的又一次突破。</w:t>
      </w:r>
    </w:p>
    <w:p>
      <w:pPr>
        <w:spacing w:line="440" w:lineRule="exact"/>
        <w:ind w:firstLine="420"/>
        <w:rPr>
          <w:rFonts w:ascii="宋体" w:hAnsi="宋体" w:eastAsia="宋体" w:cs="Times New Roman"/>
          <w:sz w:val="24"/>
        </w:rPr>
      </w:pPr>
      <w:r>
        <w:rPr>
          <w:rFonts w:hint="eastAsia" w:ascii="宋体" w:hAnsi="宋体" w:eastAsia="宋体" w:cs="Times New Roman"/>
          <w:sz w:val="24"/>
        </w:rPr>
        <w:t>这种数感的突破</w:t>
      </w:r>
      <w:r>
        <w:rPr>
          <w:rFonts w:ascii="宋体" w:hAnsi="宋体" w:eastAsia="宋体" w:cs="Times New Roman"/>
          <w:sz w:val="24"/>
        </w:rPr>
        <w:t>，最明显地表现在“0”的认识上。在这之前，“0”通常表示“没有”，而在负数的认识中，“0”则表示为一种可以作为区别的状态，即通常说的“标准”。</w:t>
      </w:r>
    </w:p>
    <w:p>
      <w:pPr>
        <w:spacing w:line="440" w:lineRule="exact"/>
        <w:ind w:firstLine="420"/>
        <w:rPr>
          <w:rFonts w:ascii="宋体" w:hAnsi="宋体" w:eastAsia="宋体" w:cs="Times New Roman"/>
          <w:sz w:val="24"/>
        </w:rPr>
      </w:pPr>
      <w:r>
        <w:rPr>
          <w:rFonts w:hint="eastAsia" w:ascii="宋体" w:hAnsi="宋体" w:eastAsia="宋体" w:cs="Times New Roman"/>
          <w:sz w:val="24"/>
        </w:rPr>
        <w:t>因为“数”表示了一种状态</w:t>
      </w:r>
      <w:r>
        <w:rPr>
          <w:rFonts w:ascii="宋体" w:hAnsi="宋体" w:eastAsia="宋体" w:cs="Times New Roman"/>
          <w:sz w:val="24"/>
        </w:rPr>
        <w:t>，所以数就具有了相对性。比如当平均数为5的时候，10就可以表示为5，0就可以表示为－5，这三个5就不一样了。第一个5对应着相应的物象，后两个5则是一种相对于平均数而言的状态，而且这种表示是将平均数作为0来判断的。</w:t>
      </w:r>
    </w:p>
    <w:p>
      <w:pPr>
        <w:spacing w:line="440" w:lineRule="exact"/>
        <w:ind w:firstLine="420"/>
        <w:rPr>
          <w:rFonts w:ascii="宋体" w:hAnsi="宋体" w:eastAsia="宋体" w:cs="Times New Roman"/>
          <w:sz w:val="24"/>
        </w:rPr>
      </w:pPr>
      <w:r>
        <w:rPr>
          <w:rFonts w:hint="eastAsia" w:ascii="宋体" w:hAnsi="宋体" w:eastAsia="宋体" w:cs="Times New Roman"/>
          <w:sz w:val="24"/>
        </w:rPr>
        <w:t>这种相对性的体验</w:t>
      </w:r>
      <w:r>
        <w:rPr>
          <w:rFonts w:ascii="宋体" w:hAnsi="宋体" w:eastAsia="宋体" w:cs="Times New Roman"/>
          <w:sz w:val="24"/>
        </w:rPr>
        <w:t>，谓之数感的培养。</w:t>
      </w:r>
    </w:p>
    <w:p>
      <w:pPr>
        <w:spacing w:line="440" w:lineRule="exact"/>
        <w:ind w:firstLine="420"/>
        <w:rPr>
          <w:rFonts w:ascii="宋体" w:hAnsi="宋体" w:eastAsia="宋体" w:cs="Times New Roman"/>
          <w:sz w:val="24"/>
        </w:rPr>
      </w:pPr>
      <w:r>
        <w:rPr>
          <w:rFonts w:hint="eastAsia" w:ascii="宋体" w:hAnsi="宋体" w:eastAsia="宋体" w:cs="Times New Roman"/>
          <w:sz w:val="24"/>
        </w:rPr>
        <w:t>数感是什么</w:t>
      </w:r>
      <w:r>
        <w:rPr>
          <w:rFonts w:ascii="宋体" w:hAnsi="宋体" w:eastAsia="宋体" w:cs="Times New Roman"/>
          <w:sz w:val="24"/>
        </w:rPr>
        <w:t>?数感是数字，是位值，是数级，是计数单位;是点，是一条线;是一种确定性;是一种可能;是多少，也是一种状态，等等。所有这些关于数的基因整合而为数感。</w:t>
      </w:r>
    </w:p>
    <w:p>
      <w:pPr>
        <w:spacing w:line="440" w:lineRule="exact"/>
        <w:rPr>
          <w:rFonts w:ascii="宋体" w:hAnsi="宋体" w:eastAsia="宋体" w:cs="Times New Roman"/>
          <w:sz w:val="24"/>
        </w:rPr>
      </w:pPr>
      <w:r>
        <w:rPr>
          <w:rFonts w:hint="eastAsia" w:ascii="宋体" w:hAnsi="宋体" w:eastAsia="宋体" w:cs="Times New Roman"/>
          <w:sz w:val="24"/>
        </w:rPr>
        <w:t>那么</w:t>
      </w:r>
      <w:r>
        <w:rPr>
          <w:rFonts w:ascii="宋体" w:hAnsi="宋体" w:eastAsia="宋体" w:cs="Times New Roman"/>
          <w:sz w:val="24"/>
        </w:rPr>
        <w:t>，数感怎么培养?</w:t>
      </w:r>
    </w:p>
    <w:p>
      <w:pPr>
        <w:spacing w:line="440" w:lineRule="exact"/>
        <w:ind w:firstLine="420"/>
        <w:rPr>
          <w:rFonts w:ascii="宋体" w:hAnsi="宋体" w:eastAsia="宋体" w:cs="Times New Roman"/>
          <w:sz w:val="24"/>
        </w:rPr>
      </w:pPr>
      <w:r>
        <w:rPr>
          <w:rFonts w:hint="eastAsia" w:ascii="宋体" w:hAnsi="宋体" w:eastAsia="宋体" w:cs="Times New Roman"/>
          <w:sz w:val="24"/>
        </w:rPr>
        <w:t>体验中培养</w:t>
      </w:r>
      <w:r>
        <w:rPr>
          <w:rFonts w:ascii="宋体" w:hAnsi="宋体" w:eastAsia="宋体" w:cs="Times New Roman"/>
          <w:sz w:val="24"/>
        </w:rPr>
        <w:t>，让学生以一定的方式，在工定的时间内，体验那些可感而不可说的基因，使其渐次丰满起来。</w:t>
      </w:r>
    </w:p>
    <w:p>
      <w:r>
        <w:rPr>
          <w:rFonts w:hint="eastAsia" w:ascii="宋体" w:hAnsi="宋体" w:eastAsia="宋体" w:cs="Times New Roman"/>
          <w:sz w:val="24"/>
        </w:rPr>
        <w:t>因此</w:t>
      </w:r>
      <w:r>
        <w:rPr>
          <w:rFonts w:ascii="宋体" w:hAnsi="宋体" w:eastAsia="宋体" w:cs="Times New Roman"/>
          <w:sz w:val="24"/>
        </w:rPr>
        <w:t>，“数感”绝不是一个笼统的东西，它是鲜活的，是持续生长的，是逐渐丰满的。一个好的数学教师，其指导过程可以描述为对学生已有数感的依赖与渐次丰满的过程。</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630FF"/>
    <w:rsid w:val="2C563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next w:val="1"/>
    <w:unhideWhenUsed/>
    <w:qFormat/>
    <w:uiPriority w:val="9"/>
    <w:pPr>
      <w:keepNext/>
      <w:keepLines/>
      <w:widowControl w:val="0"/>
      <w:spacing w:before="260" w:after="260" w:line="413" w:lineRule="auto"/>
      <w:jc w:val="center"/>
      <w:outlineLvl w:val="1"/>
    </w:pPr>
    <w:rPr>
      <w:rFonts w:ascii="Arial" w:hAnsi="Arial" w:eastAsia="黑体" w:cstheme="minorBidi"/>
      <w:b/>
      <w:kern w:val="2"/>
      <w:sz w:val="32"/>
      <w:szCs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unhideWhenUsed/>
    <w:qFormat/>
    <w:uiPriority w:val="99"/>
    <w:pPr>
      <w:widowControl w:val="0"/>
      <w:tabs>
        <w:tab w:val="center" w:pos="4153"/>
        <w:tab w:val="right" w:pos="8306"/>
      </w:tabs>
      <w:snapToGrid w:val="0"/>
      <w:jc w:val="left"/>
    </w:pPr>
    <w:rPr>
      <w:rFonts w:asciiTheme="minorHAnsi" w:hAnsiTheme="minorHAnsi" w:eastAsiaTheme="minorEastAsia" w:cstheme="minorBidi"/>
      <w:kern w:val="2"/>
      <w:sz w:val="18"/>
      <w:szCs w:val="1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2022-02-24T07:57:00Z</dcterms:created>
  <dc:creator>繁华落尽梦依稀</dc:creator>
  <cp:lastModifiedBy>繁华落尽梦依稀</cp:lastModifiedBy>
  <dcterms:modified xsi:type="dcterms:W3CDTF">2022-02-24T08:01:50Z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3071F7E22837425DB5CC1057C3B43B64</vt:lpwstr>
  </property>
</Properties>
</file>