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jc w:val="center"/>
        <w:rPr>
          <w:rFonts w:hint="default"/>
          <w:lang w:val="en-US" w:eastAsia="zh-CN"/>
        </w:rPr>
      </w:pPr>
      <w:bookmarkStart w:id="0" w:name="_Toc2500"/>
      <w:r>
        <w:rPr>
          <w:rFonts w:hint="eastAsia"/>
          <w:lang w:val="en-US" w:eastAsia="zh-CN"/>
        </w:rPr>
        <w:t>单丝不成线</w:t>
      </w:r>
      <w:r>
        <w:rPr>
          <w:rFonts w:hint="eastAsia"/>
        </w:rPr>
        <w:t>，</w:t>
      </w:r>
      <w:r>
        <w:rPr>
          <w:rFonts w:hint="eastAsia"/>
          <w:lang w:val="en-US" w:eastAsia="zh-CN"/>
        </w:rPr>
        <w:t>独木不成林</w:t>
      </w:r>
      <w:bookmarkEnd w:id="0"/>
    </w:p>
    <w:p>
      <w:pPr>
        <w:pStyle w:val="5"/>
        <w:bidi w:val="0"/>
        <w:rPr>
          <w:rFonts w:hint="eastAsia"/>
          <w:lang w:val="en-US" w:eastAsia="zh-CN"/>
        </w:rPr>
      </w:pPr>
      <w:r>
        <w:rPr>
          <w:rFonts w:hint="eastAsia"/>
          <w:lang w:val="en-US" w:eastAsia="zh-CN"/>
        </w:rPr>
        <w:t xml:space="preserve"> </w:t>
      </w:r>
      <w:bookmarkStart w:id="1" w:name="_Toc24824"/>
      <w:r>
        <w:rPr>
          <w:rFonts w:hint="eastAsia"/>
          <w:lang w:val="en-US" w:eastAsia="zh-CN"/>
        </w:rPr>
        <w:t>开展深度学习—李中军名师工作室研讨活动</w:t>
      </w:r>
      <w:bookmarkEnd w:id="1"/>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Fonts w:asciiTheme="minorEastAsia" w:hAnsiTheme="minorEastAsia" w:eastAsiaTheme="minorEastAsia"/>
          <w:b w:val="0"/>
          <w:bCs w:val="0"/>
          <w:sz w:val="24"/>
          <w:szCs w:val="24"/>
          <w:shd w:val="clear" w:color="auto" w:fill="FFFFFF"/>
        </w:rPr>
      </w:pPr>
      <w:r>
        <w:rPr>
          <w:rStyle w:val="9"/>
          <w:rFonts w:hint="eastAsia" w:cs="Arial" w:asciiTheme="minorEastAsia" w:hAnsiTheme="minorEastAsia" w:eastAsiaTheme="minorEastAsia"/>
          <w:b w:val="0"/>
          <w:bCs w:val="0"/>
          <w:sz w:val="24"/>
          <w:szCs w:val="24"/>
          <w:shd w:val="clear" w:color="auto" w:fill="FFFFFF"/>
        </w:rPr>
        <w:t>2021年11月1日下午，为了探究“教-学-评一致性”的高效课堂，进一步优化课堂建设，提高课堂教学落实力度，四川</w:t>
      </w:r>
      <w:r>
        <w:rPr>
          <w:rStyle w:val="9"/>
          <w:rFonts w:cs="Arial" w:asciiTheme="minorEastAsia" w:hAnsiTheme="minorEastAsia" w:eastAsiaTheme="minorEastAsia"/>
          <w:b w:val="0"/>
          <w:bCs w:val="0"/>
          <w:sz w:val="24"/>
          <w:szCs w:val="24"/>
          <w:shd w:val="clear" w:color="auto" w:fill="FFFFFF"/>
        </w:rPr>
        <w:t>省</w:t>
      </w:r>
      <w:r>
        <w:rPr>
          <w:rStyle w:val="9"/>
          <w:rFonts w:hint="eastAsia" w:cs="Arial" w:asciiTheme="minorEastAsia" w:hAnsiTheme="minorEastAsia" w:eastAsiaTheme="minorEastAsia"/>
          <w:b w:val="0"/>
          <w:bCs w:val="0"/>
          <w:sz w:val="24"/>
          <w:szCs w:val="24"/>
          <w:shd w:val="clear" w:color="auto" w:fill="FFFFFF"/>
        </w:rPr>
        <w:t>成都市双流区李中军</w:t>
      </w:r>
      <w:r>
        <w:rPr>
          <w:rStyle w:val="9"/>
          <w:rFonts w:cs="Arial" w:asciiTheme="minorEastAsia" w:hAnsiTheme="minorEastAsia" w:eastAsiaTheme="minorEastAsia"/>
          <w:b w:val="0"/>
          <w:bCs w:val="0"/>
          <w:sz w:val="24"/>
          <w:szCs w:val="24"/>
          <w:shd w:val="clear" w:color="auto" w:fill="FFFFFF"/>
        </w:rPr>
        <w:t>名师工作室</w:t>
      </w:r>
      <w:r>
        <w:rPr>
          <w:rStyle w:val="9"/>
          <w:rFonts w:hint="eastAsia" w:cs="Arial" w:asciiTheme="minorEastAsia" w:hAnsiTheme="minorEastAsia" w:eastAsiaTheme="minorEastAsia"/>
          <w:b w:val="0"/>
          <w:bCs w:val="0"/>
          <w:sz w:val="24"/>
          <w:szCs w:val="24"/>
          <w:shd w:val="clear" w:color="auto" w:fill="FFFFFF"/>
          <w:lang w:val="en-US" w:eastAsia="zh-CN"/>
        </w:rPr>
        <w:t>研讨活动</w:t>
      </w:r>
      <w:r>
        <w:rPr>
          <w:rStyle w:val="9"/>
          <w:rFonts w:cs="Arial" w:asciiTheme="minorEastAsia" w:hAnsiTheme="minorEastAsia" w:eastAsiaTheme="minorEastAsia"/>
          <w:b w:val="0"/>
          <w:bCs w:val="0"/>
          <w:sz w:val="24"/>
          <w:szCs w:val="24"/>
          <w:shd w:val="clear" w:color="auto" w:fill="FFFFFF"/>
        </w:rPr>
        <w:t>在</w:t>
      </w:r>
      <w:r>
        <w:rPr>
          <w:rStyle w:val="9"/>
          <w:rFonts w:hint="eastAsia" w:cs="Arial" w:asciiTheme="minorEastAsia" w:hAnsiTheme="minorEastAsia" w:eastAsiaTheme="minorEastAsia"/>
          <w:b w:val="0"/>
          <w:bCs w:val="0"/>
          <w:sz w:val="24"/>
          <w:szCs w:val="24"/>
          <w:shd w:val="clear" w:color="auto" w:fill="FFFFFF"/>
          <w:lang w:val="en-US" w:eastAsia="zh-CN"/>
        </w:rPr>
        <w:t>四川省双流艺体</w:t>
      </w:r>
      <w:r>
        <w:rPr>
          <w:rStyle w:val="9"/>
          <w:rFonts w:hint="eastAsia" w:cs="Arial" w:asciiTheme="minorEastAsia" w:hAnsiTheme="minorEastAsia" w:eastAsiaTheme="minorEastAsia"/>
          <w:b w:val="0"/>
          <w:bCs w:val="0"/>
          <w:kern w:val="2"/>
          <w:sz w:val="24"/>
          <w:szCs w:val="24"/>
          <w:shd w:val="clear" w:color="auto" w:fill="FFFFFF"/>
          <w:lang w:val="en-US" w:eastAsia="zh-CN"/>
        </w:rPr>
        <w:t>中学</w:t>
      </w:r>
      <w:r>
        <w:rPr>
          <w:rStyle w:val="9"/>
          <w:rFonts w:cs="Arial" w:asciiTheme="minorEastAsia" w:hAnsiTheme="minorEastAsia" w:eastAsiaTheme="minorEastAsia"/>
          <w:b w:val="0"/>
          <w:bCs w:val="0"/>
          <w:sz w:val="24"/>
          <w:szCs w:val="24"/>
          <w:shd w:val="clear" w:color="auto" w:fill="FFFFFF"/>
        </w:rPr>
        <w:t>举行</w:t>
      </w:r>
      <w:r>
        <w:rPr>
          <w:rStyle w:val="9"/>
          <w:rFonts w:hint="eastAsia" w:cs="Arial" w:asciiTheme="minorEastAsia" w:hAnsiTheme="minorEastAsia" w:eastAsiaTheme="minorEastAsia"/>
          <w:b w:val="0"/>
          <w:bCs w:val="0"/>
          <w:sz w:val="24"/>
          <w:szCs w:val="24"/>
          <w:shd w:val="clear" w:color="auto" w:fill="FFFFFF"/>
          <w:lang w:eastAsia="zh-CN"/>
        </w:rPr>
        <w:t>，</w:t>
      </w:r>
      <w:r>
        <w:rPr>
          <w:rStyle w:val="9"/>
          <w:rFonts w:hint="eastAsia" w:cs="Arial" w:asciiTheme="minorEastAsia" w:hAnsiTheme="minorEastAsia" w:eastAsiaTheme="minorEastAsia"/>
          <w:b w:val="0"/>
          <w:bCs w:val="0"/>
          <w:sz w:val="24"/>
          <w:szCs w:val="24"/>
          <w:shd w:val="clear" w:color="auto" w:fill="FFFFFF"/>
        </w:rPr>
        <w:t>开展“教-学-评一致性”研修活动。</w:t>
      </w:r>
      <w:r>
        <w:rPr>
          <w:rStyle w:val="9"/>
          <w:rFonts w:hint="eastAsia" w:cs="Arial" w:asciiTheme="minorEastAsia" w:hAnsiTheme="minorEastAsia" w:eastAsiaTheme="minorEastAsia"/>
          <w:b w:val="0"/>
          <w:bCs w:val="0"/>
          <w:sz w:val="24"/>
          <w:szCs w:val="24"/>
          <w:shd w:val="clear" w:color="auto" w:fill="FFFFFF"/>
          <w:lang w:val="en-US" w:eastAsia="zh-CN"/>
        </w:rPr>
        <w:t>研讨活动</w:t>
      </w:r>
      <w:r>
        <w:rPr>
          <w:rStyle w:val="9"/>
          <w:rFonts w:cs="Arial" w:asciiTheme="minorEastAsia" w:hAnsiTheme="minorEastAsia" w:eastAsiaTheme="minorEastAsia"/>
          <w:b w:val="0"/>
          <w:bCs w:val="0"/>
          <w:sz w:val="24"/>
          <w:szCs w:val="24"/>
        </w:rPr>
        <w:t>由</w:t>
      </w:r>
      <w:r>
        <w:rPr>
          <w:rStyle w:val="9"/>
          <w:rFonts w:hint="eastAsia" w:cs="Arial" w:asciiTheme="minorEastAsia" w:hAnsiTheme="minorEastAsia" w:eastAsiaTheme="minorEastAsia"/>
          <w:b w:val="0"/>
          <w:bCs w:val="0"/>
          <w:sz w:val="24"/>
          <w:szCs w:val="24"/>
          <w:lang w:val="en-US" w:eastAsia="zh-CN"/>
        </w:rPr>
        <w:t>吴梦莎</w:t>
      </w:r>
      <w:r>
        <w:rPr>
          <w:rStyle w:val="9"/>
          <w:rFonts w:hint="eastAsia" w:cs="Arial" w:asciiTheme="minorEastAsia" w:hAnsiTheme="minorEastAsia" w:eastAsiaTheme="minorEastAsia"/>
          <w:b w:val="0"/>
          <w:bCs w:val="0"/>
          <w:sz w:val="24"/>
          <w:szCs w:val="24"/>
        </w:rPr>
        <w:t>老师</w:t>
      </w:r>
      <w:r>
        <w:rPr>
          <w:rStyle w:val="9"/>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w:t>
      </w:r>
      <w:r>
        <w:rPr>
          <w:rFonts w:hint="eastAsia" w:asciiTheme="minorEastAsia" w:hAnsiTheme="minorEastAsia" w:eastAsiaTheme="minorEastAsia"/>
          <w:b w:val="0"/>
          <w:bCs w:val="0"/>
          <w:sz w:val="24"/>
          <w:szCs w:val="24"/>
          <w:shd w:val="clear" w:color="auto" w:fill="FFFFFF"/>
          <w:lang w:val="en-US" w:eastAsia="zh-CN"/>
        </w:rPr>
        <w:t>四</w:t>
      </w:r>
      <w:r>
        <w:rPr>
          <w:rFonts w:asciiTheme="minorEastAsia" w:hAnsiTheme="minorEastAsia" w:eastAsiaTheme="minorEastAsia"/>
          <w:b w:val="0"/>
          <w:bCs w:val="0"/>
          <w:sz w:val="24"/>
          <w:szCs w:val="24"/>
          <w:shd w:val="clear" w:color="auto" w:fill="FFFFFF"/>
        </w:rPr>
        <w:t>项议程：</w:t>
      </w:r>
      <w:r>
        <w:rPr>
          <w:rStyle w:val="9"/>
          <w:rFonts w:hint="eastAsia" w:cs="Arial" w:asciiTheme="minorEastAsia" w:hAnsiTheme="minorEastAsia" w:eastAsiaTheme="minorEastAsia"/>
          <w:b w:val="0"/>
          <w:bCs w:val="0"/>
          <w:sz w:val="24"/>
          <w:szCs w:val="24"/>
          <w:shd w:val="clear" w:color="auto" w:fill="FFFFFF"/>
        </w:rPr>
        <w:t>棠湖中学的郑马莲老师</w:t>
      </w:r>
      <w:r>
        <w:rPr>
          <w:rStyle w:val="9"/>
          <w:rFonts w:hint="eastAsia" w:cs="Arial" w:asciiTheme="minorEastAsia" w:hAnsiTheme="minorEastAsia" w:eastAsiaTheme="minorEastAsia"/>
          <w:b w:val="0"/>
          <w:bCs w:val="0"/>
          <w:sz w:val="24"/>
          <w:szCs w:val="24"/>
          <w:shd w:val="clear" w:color="auto" w:fill="FFFFFF"/>
          <w:lang w:val="en-US" w:eastAsia="zh-CN"/>
        </w:rPr>
        <w:t>做</w:t>
      </w:r>
      <w:r>
        <w:rPr>
          <w:rStyle w:val="9"/>
          <w:rFonts w:hint="eastAsia" w:cs="Arial" w:asciiTheme="minorEastAsia" w:hAnsiTheme="minorEastAsia" w:eastAsiaTheme="minorEastAsia"/>
          <w:b w:val="0"/>
          <w:bCs w:val="0"/>
          <w:kern w:val="2"/>
          <w:sz w:val="24"/>
          <w:szCs w:val="24"/>
          <w:shd w:val="clear" w:color="auto" w:fill="FFFFFF"/>
          <w:lang w:val="en-US" w:eastAsia="zh-CN"/>
        </w:rPr>
        <w:t>课例展示，工作室成员评课，</w:t>
      </w:r>
      <w:r>
        <w:rPr>
          <w:rStyle w:val="9"/>
          <w:rFonts w:hint="eastAsia" w:cs="Arial" w:asciiTheme="minorEastAsia" w:hAnsiTheme="minorEastAsia" w:eastAsiaTheme="minorEastAsia"/>
          <w:b w:val="0"/>
          <w:bCs w:val="0"/>
          <w:sz w:val="24"/>
          <w:szCs w:val="24"/>
          <w:shd w:val="clear" w:color="auto" w:fill="FFFFFF"/>
          <w:lang w:val="en-US" w:eastAsia="zh-CN"/>
        </w:rPr>
        <w:t>艺体</w:t>
      </w:r>
      <w:r>
        <w:rPr>
          <w:rStyle w:val="9"/>
          <w:rFonts w:hint="eastAsia" w:cs="Arial" w:asciiTheme="minorEastAsia" w:hAnsiTheme="minorEastAsia" w:eastAsiaTheme="minorEastAsia"/>
          <w:b w:val="0"/>
          <w:bCs w:val="0"/>
          <w:kern w:val="2"/>
          <w:sz w:val="24"/>
          <w:szCs w:val="24"/>
          <w:shd w:val="clear" w:color="auto" w:fill="FFFFFF"/>
          <w:lang w:val="en-US" w:eastAsia="zh-CN"/>
        </w:rPr>
        <w:t>中学的校领导发言、</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pStyle w:val="2"/>
        <w:rPr>
          <w:rFonts w:hint="eastAsia" w:ascii="宋体" w:hAnsi="宋体" w:eastAsia="宋体" w:cs="宋体"/>
          <w:color w:val="333333"/>
          <w:spacing w:val="8"/>
          <w:sz w:val="21"/>
          <w:szCs w:val="21"/>
        </w:rPr>
      </w:pPr>
      <w:r>
        <w:rPr>
          <w:rFonts w:hint="eastAsia" w:ascii="宋体" w:hAnsi="宋体" w:cs="宋体"/>
          <w:color w:val="333333"/>
          <w:spacing w:val="8"/>
          <w:sz w:val="21"/>
          <w:szCs w:val="21"/>
          <w:lang w:val="en-US" w:eastAsia="zh-CN"/>
        </w:rPr>
        <w:t xml:space="preserve">     </w:t>
      </w:r>
      <w:r>
        <w:rPr>
          <w:rFonts w:hint="eastAsia" w:ascii="宋体" w:hAnsi="宋体" w:eastAsia="宋体" w:cs="宋体"/>
          <w:color w:val="333333"/>
          <w:spacing w:val="8"/>
          <w:sz w:val="21"/>
          <w:szCs w:val="21"/>
        </w:rPr>
        <w:drawing>
          <wp:inline distT="0" distB="0" distL="114300" distR="114300">
            <wp:extent cx="3376295" cy="2532380"/>
            <wp:effectExtent l="0" t="0" r="1905" b="7620"/>
            <wp:docPr id="3" name="图片 16" descr="IMG_20211101_14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IMG_20211101_143511"/>
                    <pic:cNvPicPr>
                      <a:picLocks noChangeAspect="1"/>
                    </pic:cNvPicPr>
                  </pic:nvPicPr>
                  <pic:blipFill>
                    <a:blip r:embed="rId4"/>
                    <a:stretch>
                      <a:fillRect/>
                    </a:stretch>
                  </pic:blipFill>
                  <pic:spPr>
                    <a:xfrm>
                      <a:off x="0" y="0"/>
                      <a:ext cx="3376295" cy="2532380"/>
                    </a:xfrm>
                    <a:prstGeom prst="rect">
                      <a:avLst/>
                    </a:prstGeom>
                    <a:noFill/>
                    <a:ln>
                      <a:noFill/>
                    </a:ln>
                  </pic:spPr>
                </pic:pic>
              </a:graphicData>
            </a:graphic>
          </wp:inline>
        </w:drawing>
      </w:r>
    </w:p>
    <w:p>
      <w:pPr>
        <w:pStyle w:val="6"/>
        <w:ind w:firstLine="2800" w:firstLineChars="1400"/>
        <w:rPr>
          <w:rFonts w:hint="default" w:ascii="宋体" w:hAnsi="宋体" w:eastAsia="黑体" w:cs="宋体"/>
          <w:color w:val="333333"/>
          <w:spacing w:val="8"/>
          <w:sz w:val="21"/>
          <w:szCs w:val="21"/>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w:t>
      </w:r>
      <w:r>
        <w:rPr>
          <w:rFonts w:hint="eastAsia"/>
          <w:lang w:val="en-US" w:eastAsia="zh-CN"/>
        </w:rPr>
        <w:t>李中军工作室成员听课</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9"/>
          <w:rFonts w:hint="eastAsia" w:cs="Arial" w:asciiTheme="minorEastAsia" w:hAnsiTheme="minorEastAsia" w:eastAsiaTheme="minorEastAsia"/>
          <w:b w:val="0"/>
          <w:bCs w:val="0"/>
          <w:sz w:val="24"/>
          <w:szCs w:val="24"/>
          <w:shd w:val="clear" w:color="auto" w:fill="FFFFFF"/>
        </w:rPr>
      </w:pPr>
      <w:r>
        <w:rPr>
          <w:rStyle w:val="9"/>
          <w:rFonts w:hint="eastAsia" w:cs="Arial" w:asciiTheme="minorEastAsia" w:hAnsiTheme="minorEastAsia" w:eastAsiaTheme="minorEastAsia"/>
          <w:b w:val="0"/>
          <w:bCs w:val="0"/>
          <w:sz w:val="24"/>
          <w:szCs w:val="24"/>
          <w:shd w:val="clear" w:color="auto" w:fill="FFFFFF"/>
        </w:rPr>
        <w:t>本次活动围绕人教A版必修五第三章第四节《基本不等式》，开展了高三复习示范课、评课议课、专题讲座等交流研讨。</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9"/>
          <w:rFonts w:hint="eastAsia" w:cs="Arial" w:asciiTheme="minorEastAsia" w:hAnsiTheme="minorEastAsia" w:eastAsiaTheme="minorEastAsia"/>
          <w:b w:val="0"/>
          <w:bCs w:val="0"/>
          <w:sz w:val="24"/>
          <w:szCs w:val="24"/>
          <w:shd w:val="clear" w:color="auto" w:fill="FFFFFF"/>
        </w:rPr>
      </w:pPr>
      <w:r>
        <w:rPr>
          <w:rStyle w:val="9"/>
          <w:rFonts w:hint="eastAsia" w:cs="Arial" w:asciiTheme="minorEastAsia" w:hAnsiTheme="minorEastAsia" w:eastAsiaTheme="minorEastAsia"/>
          <w:b w:val="0"/>
          <w:bCs w:val="0"/>
          <w:kern w:val="2"/>
          <w:sz w:val="24"/>
          <w:szCs w:val="24"/>
          <w:shd w:val="clear" w:color="auto" w:fill="FFFFFF"/>
          <w:lang w:eastAsia="zh-CN"/>
        </w:rPr>
        <w:t>研修活动的第一项</w:t>
      </w:r>
      <w:r>
        <w:rPr>
          <w:rStyle w:val="9"/>
          <w:rFonts w:hint="eastAsia" w:cs="Arial" w:asciiTheme="minorEastAsia" w:hAnsiTheme="minorEastAsia" w:eastAsiaTheme="minorEastAsia"/>
          <w:b w:val="0"/>
          <w:bCs w:val="0"/>
          <w:sz w:val="24"/>
          <w:szCs w:val="24"/>
          <w:shd w:val="clear" w:color="auto" w:fill="FFFFFF"/>
        </w:rPr>
        <w:t>来自棠湖中学的郑马莲老师进行示范课---高三复习课《基本不等式》。她通过梳理近三年全国卷的考情制订了本节课的学习目标并引出复习的主题，通过三个基础训练题逐一复习本节课涉及的主要知识和解题方法、应用条件，让学生对基本不等式有了更进一步的认识。随后利用例1和例2针对性解决常见的两种利用基本不等式解决的问题，与知识复习前后呼应，达成教学目标。马老师设问引导、循序渐进，整合各种教学资源，开展了高三复习示范课、评课议课、专题讲座等交流研讨</w:t>
      </w:r>
      <w:r>
        <w:rPr>
          <w:rStyle w:val="9"/>
          <w:rFonts w:hint="eastAsia" w:cs="Arial" w:asciiTheme="minorEastAsia" w:hAnsiTheme="minorEastAsia" w:eastAsiaTheme="minorEastAsia"/>
          <w:b w:val="0"/>
          <w:bCs w:val="0"/>
          <w:sz w:val="24"/>
          <w:szCs w:val="24"/>
          <w:shd w:val="clear" w:color="auto" w:fill="FFFFFF"/>
          <w:lang w:eastAsia="zh-CN"/>
        </w:rPr>
        <w:t>，</w:t>
      </w:r>
      <w:r>
        <w:rPr>
          <w:rStyle w:val="9"/>
          <w:rFonts w:hint="eastAsia" w:cs="Arial" w:asciiTheme="minorEastAsia" w:hAnsiTheme="minorEastAsia" w:eastAsiaTheme="minorEastAsia"/>
          <w:b w:val="0"/>
          <w:bCs w:val="0"/>
          <w:sz w:val="24"/>
          <w:szCs w:val="24"/>
          <w:shd w:val="clear" w:color="auto" w:fill="FFFFFF"/>
        </w:rPr>
        <w:t>充分调动学生的积极性，挖掘学生的潜能，有效培养学生的数学素养，展现了马老师的独特魅力和个人风采。</w:t>
      </w:r>
    </w:p>
    <w:p>
      <w:pPr>
        <w:spacing w:line="360" w:lineRule="auto"/>
        <w:rPr>
          <w:rFonts w:hint="eastAsia" w:ascii="宋体" w:hAnsi="宋体" w:eastAsia="宋体" w:cs="宋体"/>
          <w:color w:val="333333"/>
          <w:spacing w:val="8"/>
          <w:sz w:val="21"/>
          <w:szCs w:val="21"/>
        </w:rPr>
      </w:pPr>
      <w:r>
        <w:rPr>
          <w:rFonts w:hint="eastAsia" w:ascii="宋体" w:hAnsi="宋体" w:cs="宋体"/>
          <w:color w:val="333333"/>
          <w:spacing w:val="8"/>
          <w:sz w:val="21"/>
          <w:szCs w:val="21"/>
          <w:lang w:val="en-US" w:eastAsia="zh-CN"/>
        </w:rPr>
        <w:t xml:space="preserve">              </w:t>
      </w:r>
      <w:r>
        <w:rPr>
          <w:rFonts w:hint="eastAsia" w:ascii="宋体" w:hAnsi="宋体" w:eastAsia="宋体" w:cs="宋体"/>
          <w:color w:val="333333"/>
          <w:spacing w:val="8"/>
          <w:sz w:val="21"/>
          <w:szCs w:val="21"/>
        </w:rPr>
        <w:drawing>
          <wp:inline distT="0" distB="0" distL="114300" distR="114300">
            <wp:extent cx="3184525" cy="2294255"/>
            <wp:effectExtent l="0" t="0" r="3175" b="4445"/>
            <wp:docPr id="6" name="图片 14" descr="IMG_20211101_150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IMG_20211101_150718"/>
                    <pic:cNvPicPr>
                      <a:picLocks noChangeAspect="1"/>
                    </pic:cNvPicPr>
                  </pic:nvPicPr>
                  <pic:blipFill>
                    <a:blip r:embed="rId5"/>
                    <a:stretch>
                      <a:fillRect/>
                    </a:stretch>
                  </pic:blipFill>
                  <pic:spPr>
                    <a:xfrm>
                      <a:off x="0" y="0"/>
                      <a:ext cx="3184525" cy="2294255"/>
                    </a:xfrm>
                    <a:prstGeom prst="rect">
                      <a:avLst/>
                    </a:prstGeom>
                    <a:noFill/>
                    <a:ln>
                      <a:noFill/>
                    </a:ln>
                  </pic:spPr>
                </pic:pic>
              </a:graphicData>
            </a:graphic>
          </wp:inline>
        </w:drawing>
      </w:r>
    </w:p>
    <w:p>
      <w:pPr>
        <w:pStyle w:val="6"/>
        <w:ind w:firstLine="3000" w:firstLineChars="1500"/>
        <w:rPr>
          <w:rFonts w:hint="eastAsia" w:ascii="宋体" w:hAnsi="宋体" w:eastAsia="宋体" w:cs="宋体"/>
          <w:color w:val="333333"/>
          <w:spacing w:val="8"/>
          <w:sz w:val="21"/>
          <w:szCs w:val="21"/>
        </w:rPr>
      </w:pPr>
      <w:r>
        <w:t xml:space="preserve">图 </w:t>
      </w:r>
      <w:r>
        <w:fldChar w:fldCharType="begin"/>
      </w:r>
      <w:r>
        <w:instrText xml:space="preserve"> SEQ 图 \* ARABIC </w:instrText>
      </w:r>
      <w:r>
        <w:fldChar w:fldCharType="separate"/>
      </w:r>
      <w:r>
        <w:t>2</w:t>
      </w:r>
      <w:r>
        <w:fldChar w:fldCharType="end"/>
      </w:r>
      <w:r>
        <w:rPr>
          <w:rFonts w:hint="eastAsia"/>
          <w:lang w:eastAsia="zh-CN"/>
        </w:rPr>
        <w:t xml:space="preserve">：郑马莲老师示范课   </w:t>
      </w:r>
      <w:r>
        <w:rPr>
          <w:rFonts w:hint="eastAsia" w:ascii="宋体" w:hAnsi="宋体" w:eastAsia="宋体" w:cs="宋体"/>
          <w:color w:val="333333"/>
          <w:spacing w:val="8"/>
          <w:sz w:val="21"/>
          <w:szCs w:val="21"/>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9"/>
          <w:rFonts w:hint="eastAsia" w:cs="Arial" w:asciiTheme="minorEastAsia" w:hAnsiTheme="minorEastAsia" w:eastAsiaTheme="minorEastAsia"/>
          <w:b w:val="0"/>
          <w:bCs w:val="0"/>
          <w:kern w:val="2"/>
          <w:sz w:val="24"/>
          <w:szCs w:val="24"/>
          <w:shd w:val="clear" w:color="auto" w:fill="FFFFFF"/>
          <w:lang w:eastAsia="zh-CN"/>
        </w:rPr>
      </w:pPr>
      <w:r>
        <w:rPr>
          <w:rStyle w:val="9"/>
          <w:rFonts w:hint="eastAsia" w:cs="Arial" w:asciiTheme="minorEastAsia" w:hAnsiTheme="minorEastAsia" w:eastAsiaTheme="minorEastAsia"/>
          <w:b w:val="0"/>
          <w:bCs w:val="0"/>
          <w:kern w:val="2"/>
          <w:sz w:val="24"/>
          <w:szCs w:val="24"/>
          <w:shd w:val="clear" w:color="auto" w:fill="FFFFFF"/>
          <w:lang w:eastAsia="zh-CN"/>
        </w:rPr>
        <w:t>随后，工作室导师李中军老师进行点评和《高三复习课策略》。李老基于高三复习课策略的认知，对应马老师的课堂实施过程，从学情掌握、教学设计、教学实施、学生课堂表现、教师应对方式等方面进行细致点评。他指出知识梳理需根据学情的不同进行细节的调整，今天面对的是艺体生，基础弱、习惯差，知识梳理需要更为详尽全面；在方法总结上，强调和或积为定值解决最值问题时，除了利用基本不等式构造解决，还需要讲解换元解决，这种方法更接近艺体生的最近发展区，才能更好的达成本节课目标；课堂中必要的展示更能促进学生积极思考，定时完成例题或变式，并根据学生的错误或困惑进行问题解决，才能针对性解决学生的问题，提高课堂效率，达到复习效果。</w:t>
      </w:r>
    </w:p>
    <w:p>
      <w:pPr>
        <w:spacing w:line="360" w:lineRule="auto"/>
        <w:ind w:firstLine="678" w:firstLineChars="300"/>
        <w:jc w:val="both"/>
        <w:rPr>
          <w:rFonts w:hint="eastAsia" w:ascii="宋体" w:hAnsi="宋体" w:eastAsia="宋体" w:cs="宋体"/>
          <w:color w:val="333333"/>
          <w:spacing w:val="8"/>
          <w:sz w:val="21"/>
          <w:szCs w:val="21"/>
        </w:rPr>
      </w:pPr>
      <w:r>
        <w:rPr>
          <w:rFonts w:hint="eastAsia" w:ascii="宋体" w:hAnsi="宋体" w:cs="宋体"/>
          <w:color w:val="333333"/>
          <w:spacing w:val="8"/>
          <w:sz w:val="21"/>
          <w:szCs w:val="21"/>
          <w:lang w:val="en-US" w:eastAsia="zh-CN"/>
        </w:rPr>
        <w:t xml:space="preserve">          </w:t>
      </w:r>
      <w:r>
        <w:rPr>
          <w:rFonts w:hint="eastAsia" w:ascii="宋体" w:hAnsi="宋体" w:eastAsia="宋体" w:cs="宋体"/>
          <w:color w:val="333333"/>
          <w:spacing w:val="8"/>
          <w:sz w:val="21"/>
          <w:szCs w:val="21"/>
        </w:rPr>
        <w:drawing>
          <wp:inline distT="0" distB="0" distL="114300" distR="114300">
            <wp:extent cx="3220085" cy="2249170"/>
            <wp:effectExtent l="0" t="0" r="5715" b="11430"/>
            <wp:docPr id="5" name="图片 17" descr="IMG_20211101_15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IMG_20211101_152929"/>
                    <pic:cNvPicPr>
                      <a:picLocks noChangeAspect="1"/>
                    </pic:cNvPicPr>
                  </pic:nvPicPr>
                  <pic:blipFill>
                    <a:blip r:embed="rId6"/>
                    <a:stretch>
                      <a:fillRect/>
                    </a:stretch>
                  </pic:blipFill>
                  <pic:spPr>
                    <a:xfrm>
                      <a:off x="0" y="0"/>
                      <a:ext cx="3220085" cy="2249170"/>
                    </a:xfrm>
                    <a:prstGeom prst="rect">
                      <a:avLst/>
                    </a:prstGeom>
                    <a:noFill/>
                    <a:ln>
                      <a:noFill/>
                    </a:ln>
                  </pic:spPr>
                </pic:pic>
              </a:graphicData>
            </a:graphic>
          </wp:inline>
        </w:drawing>
      </w:r>
    </w:p>
    <w:p>
      <w:pPr>
        <w:pStyle w:val="6"/>
        <w:ind w:firstLine="3000" w:firstLineChars="1500"/>
        <w:rPr>
          <w:rFonts w:hint="eastAsia" w:eastAsia="黑体"/>
          <w:lang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李中军老师作专题报告</w:t>
      </w:r>
      <w:r>
        <w:rPr>
          <w:rFonts w:hint="eastAsia" w:ascii="宋体" w:hAnsi="宋体" w:eastAsia="宋体" w:cs="宋体"/>
          <w:color w:val="333333"/>
          <w:spacing w:val="8"/>
          <w:sz w:val="18"/>
          <w:szCs w:val="21"/>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pPr>
      <w:r>
        <w:rPr>
          <w:rStyle w:val="9"/>
          <w:rFonts w:hint="eastAsia" w:cs="Arial" w:asciiTheme="minorEastAsia" w:hAnsiTheme="minorEastAsia" w:eastAsiaTheme="minorEastAsia"/>
          <w:b w:val="0"/>
          <w:bCs w:val="0"/>
          <w:kern w:val="2"/>
          <w:sz w:val="24"/>
          <w:szCs w:val="24"/>
          <w:shd w:val="clear" w:color="auto" w:fill="FFFFFF"/>
          <w:lang w:eastAsia="zh-CN"/>
        </w:rPr>
        <w:t>此次研修活动的顺利举行，有效地促进了工作室成员的教学观念和教学行为的转变，为工作室成员提供了有益的教学案例、探索复习课堂教学质量提高的策略，大家都受益匪浅。李中军老师安排了下次研修活动内容，要求学员认真对待，务必学有所得，获后有感，感而提升。</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2253B"/>
    <w:rsid w:val="3D022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qFormat/>
    <w:uiPriority w:val="0"/>
    <w:pPr>
      <w:keepNext/>
      <w:keepLines/>
      <w:spacing w:before="100" w:beforeLines="0" w:beforeAutospacing="0" w:after="90" w:afterLines="0" w:afterAutospacing="0" w:line="240" w:lineRule="auto"/>
      <w:outlineLvl w:val="0"/>
    </w:pPr>
    <w:rPr>
      <w:rFonts w:eastAsiaTheme="majorEastAsia"/>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caption"/>
    <w:basedOn w:val="1"/>
    <w:next w:val="1"/>
    <w:semiHidden/>
    <w:unhideWhenUsed/>
    <w:qFormat/>
    <w:uiPriority w:val="0"/>
    <w:rPr>
      <w:rFonts w:ascii="Arial" w:hAnsi="Arial" w:eastAsia="黑体"/>
      <w:sz w:val="20"/>
    </w:r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2022-03-02T10:23:00Z</dcterms:created>
  <dc:creator>WL</dc:creator>
  <cp:lastModifiedBy>WL</cp:lastModifiedBy>
  <dcterms:modified xsi:type="dcterms:W3CDTF">2022-03-02T10:23:29Z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AFF7FEE3EBE1493A910AB3855DE23857</vt:lpwstr>
  </property>
</Properties>
</file>