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ascii="宋体" w:hAnsi="宋体" w:eastAsia="宋体" w:cs="宋体"/>
          <w:b/>
          <w:bCs/>
          <w:color w:val="333333"/>
          <w:szCs w:val="21"/>
          <w:lang w:val="en-US" w:eastAsia="zh-CN"/>
        </w:rPr>
      </w:pPr>
      <w:r>
        <w:rPr>
          <w:rFonts w:hint="eastAsia" w:ascii="宋体" w:hAnsi="宋体" w:eastAsia="宋体" w:cs="宋体"/>
          <w:b/>
          <w:bCs/>
          <w:color w:val="333333"/>
          <w:szCs w:val="21"/>
          <w:lang w:val="en-US" w:eastAsia="zh-CN"/>
        </w:rPr>
        <w:t>学历案学习目标和评价任务的叙写</w:t>
      </w:r>
    </w:p>
    <w:p>
      <w:pPr>
        <w:spacing w:line="400" w:lineRule="exact"/>
        <w:jc w:val="center"/>
        <w:rPr>
          <w:rFonts w:ascii="宋体" w:hAnsi="宋体" w:eastAsia="宋体" w:cs="宋体"/>
          <w:b/>
          <w:bCs/>
          <w:color w:val="333333"/>
          <w:szCs w:val="21"/>
        </w:rPr>
      </w:pPr>
      <w:r>
        <w:rPr>
          <w:rFonts w:hint="eastAsia" w:ascii="宋体" w:hAnsi="宋体" w:eastAsia="宋体" w:cs="宋体"/>
          <w:b/>
          <w:bCs/>
          <w:color w:val="333333"/>
          <w:szCs w:val="21"/>
          <w:lang w:eastAsia="zh-CN"/>
        </w:rPr>
        <w:t>—</w:t>
      </w:r>
      <w:r>
        <w:rPr>
          <w:rFonts w:ascii="宋体" w:hAnsi="宋体" w:eastAsia="宋体" w:cs="宋体"/>
          <w:b/>
          <w:bCs/>
          <w:color w:val="333333"/>
          <w:szCs w:val="21"/>
        </w:rPr>
        <w:t>崔正</w:t>
      </w:r>
      <w:r>
        <w:rPr>
          <w:rFonts w:hint="eastAsia" w:ascii="宋体" w:hAnsi="宋体" w:eastAsia="宋体" w:cs="宋体"/>
          <w:b/>
          <w:bCs/>
          <w:color w:val="333333"/>
          <w:szCs w:val="21"/>
        </w:rPr>
        <w:t>淳</w:t>
      </w:r>
      <w:r>
        <w:rPr>
          <w:rFonts w:ascii="宋体" w:hAnsi="宋体" w:eastAsia="宋体" w:cs="宋体"/>
          <w:b/>
          <w:bCs/>
          <w:color w:val="333333"/>
          <w:szCs w:val="21"/>
        </w:rPr>
        <w:t>工作室2022.</w:t>
      </w:r>
      <w:r>
        <w:rPr>
          <w:rFonts w:hint="eastAsia" w:ascii="宋体" w:hAnsi="宋体" w:eastAsia="宋体" w:cs="宋体"/>
          <w:b/>
          <w:bCs/>
          <w:color w:val="333333"/>
          <w:szCs w:val="21"/>
          <w:lang w:val="en-US" w:eastAsia="zh-CN"/>
        </w:rPr>
        <w:t>3</w:t>
      </w:r>
      <w:r>
        <w:rPr>
          <w:rFonts w:ascii="宋体" w:hAnsi="宋体" w:eastAsia="宋体" w:cs="宋体"/>
          <w:b/>
          <w:bCs/>
          <w:color w:val="333333"/>
          <w:szCs w:val="21"/>
        </w:rPr>
        <w:t>.</w:t>
      </w:r>
      <w:r>
        <w:rPr>
          <w:rFonts w:hint="eastAsia" w:ascii="宋体" w:hAnsi="宋体" w:eastAsia="宋体" w:cs="宋体"/>
          <w:b/>
          <w:bCs/>
          <w:color w:val="333333"/>
          <w:szCs w:val="21"/>
          <w:lang w:val="en-US" w:eastAsia="zh-CN"/>
        </w:rPr>
        <w:t>17</w:t>
      </w:r>
      <w:r>
        <w:rPr>
          <w:rFonts w:ascii="宋体" w:hAnsi="宋体" w:eastAsia="宋体" w:cs="宋体"/>
          <w:b/>
          <w:bCs/>
          <w:color w:val="333333"/>
          <w:szCs w:val="21"/>
        </w:rPr>
        <w:t>简讯</w:t>
      </w:r>
    </w:p>
    <w:p>
      <w:pPr>
        <w:spacing w:line="400" w:lineRule="exact"/>
        <w:jc w:val="center"/>
        <w:rPr>
          <w:rFonts w:hint="default" w:ascii="宋体" w:hAnsi="宋体" w:eastAsia="宋体" w:cs="宋体"/>
          <w:b/>
          <w:bCs/>
          <w:color w:val="333333"/>
          <w:szCs w:val="21"/>
          <w:lang w:val="en-US" w:eastAsia="zh-CN"/>
        </w:rPr>
      </w:pPr>
      <w:r>
        <w:rPr>
          <w:rFonts w:hint="eastAsia" w:ascii="宋体" w:hAnsi="宋体" w:eastAsia="宋体" w:cs="宋体"/>
          <w:b/>
          <w:bCs/>
          <w:color w:val="333333"/>
          <w:szCs w:val="21"/>
        </w:rPr>
        <w:t>文/</w:t>
      </w:r>
      <w:r>
        <w:rPr>
          <w:rFonts w:hint="eastAsia" w:ascii="宋体" w:hAnsi="宋体" w:eastAsia="宋体" w:cs="宋体"/>
          <w:b/>
          <w:bCs/>
          <w:color w:val="333333"/>
          <w:szCs w:val="21"/>
          <w:lang w:val="en-US" w:eastAsia="zh-CN"/>
        </w:rPr>
        <w:t>余昌兵</w:t>
      </w:r>
    </w:p>
    <w:p>
      <w:pPr>
        <w:spacing w:line="400" w:lineRule="exact"/>
        <w:ind w:firstLine="420" w:firstLineChars="200"/>
        <w:rPr>
          <w:rFonts w:ascii="宋体" w:hAnsi="宋体" w:eastAsia="宋体" w:cs="宋体"/>
          <w:color w:val="auto"/>
          <w:szCs w:val="21"/>
        </w:rPr>
      </w:pPr>
      <w:r>
        <w:rPr>
          <w:rFonts w:ascii="宋体" w:hAnsi="宋体" w:eastAsia="宋体" w:cs="宋体"/>
          <w:color w:val="auto"/>
          <w:szCs w:val="21"/>
        </w:rPr>
        <w:t>2022年</w:t>
      </w:r>
      <w:r>
        <w:rPr>
          <w:rFonts w:hint="eastAsia" w:ascii="宋体" w:hAnsi="宋体" w:eastAsia="宋体" w:cs="宋体"/>
          <w:color w:val="auto"/>
          <w:szCs w:val="21"/>
          <w:lang w:val="en-US" w:eastAsia="zh-CN"/>
        </w:rPr>
        <w:t>3</w:t>
      </w:r>
      <w:r>
        <w:rPr>
          <w:rFonts w:ascii="宋体" w:hAnsi="宋体" w:eastAsia="宋体" w:cs="宋体"/>
          <w:color w:val="auto"/>
          <w:szCs w:val="21"/>
        </w:rPr>
        <w:t>月</w:t>
      </w:r>
      <w:r>
        <w:rPr>
          <w:rFonts w:hint="eastAsia" w:ascii="宋体" w:hAnsi="宋体" w:eastAsia="宋体" w:cs="宋体"/>
          <w:color w:val="auto"/>
          <w:szCs w:val="21"/>
          <w:lang w:val="en-US" w:eastAsia="zh-CN"/>
        </w:rPr>
        <w:t>17</w:t>
      </w:r>
      <w:r>
        <w:rPr>
          <w:rFonts w:ascii="宋体" w:hAnsi="宋体" w:eastAsia="宋体" w:cs="宋体"/>
          <w:color w:val="auto"/>
          <w:szCs w:val="21"/>
        </w:rPr>
        <w:t>日</w:t>
      </w:r>
      <w:r>
        <w:rPr>
          <w:rFonts w:hint="eastAsia" w:ascii="宋体" w:hAnsi="宋体" w:eastAsia="宋体" w:cs="宋体"/>
          <w:color w:val="auto"/>
          <w:szCs w:val="21"/>
        </w:rPr>
        <w:t>下午，</w:t>
      </w:r>
      <w:r>
        <w:rPr>
          <w:rFonts w:ascii="宋体" w:hAnsi="宋体" w:eastAsia="宋体" w:cs="宋体"/>
          <w:color w:val="auto"/>
          <w:szCs w:val="21"/>
        </w:rPr>
        <w:t>成都市双流区名师崔正淳工作室全体成员相聚</w:t>
      </w:r>
      <w:r>
        <w:rPr>
          <w:rFonts w:hint="eastAsia" w:ascii="宋体" w:hAnsi="宋体" w:eastAsia="宋体" w:cs="宋体"/>
          <w:color w:val="auto"/>
          <w:szCs w:val="21"/>
          <w:lang w:val="en-US" w:eastAsia="zh-CN"/>
        </w:rPr>
        <w:t>永安中学</w:t>
      </w:r>
      <w:r>
        <w:rPr>
          <w:rFonts w:hint="eastAsia" w:ascii="宋体" w:hAnsi="宋体" w:eastAsia="宋体" w:cs="宋体"/>
          <w:color w:val="auto"/>
          <w:szCs w:val="21"/>
        </w:rPr>
        <w:t>参与工作室研修活动。本次活动由</w:t>
      </w:r>
      <w:r>
        <w:rPr>
          <w:rFonts w:hint="eastAsia" w:ascii="宋体" w:hAnsi="宋体" w:eastAsia="宋体" w:cs="宋体"/>
          <w:color w:val="auto"/>
          <w:szCs w:val="21"/>
          <w:lang w:val="en-US" w:eastAsia="zh-CN"/>
        </w:rPr>
        <w:t>永安中学教师余昌兵上</w:t>
      </w:r>
      <w:r>
        <w:rPr>
          <w:rFonts w:hint="eastAsia" w:ascii="宋体" w:hAnsi="宋体" w:eastAsia="宋体" w:cs="宋体"/>
          <w:color w:val="auto"/>
          <w:szCs w:val="21"/>
        </w:rPr>
        <w:t>研究课</w:t>
      </w:r>
      <w:r>
        <w:rPr>
          <w:rFonts w:hint="eastAsia" w:ascii="宋体" w:hAnsi="宋体" w:eastAsia="宋体" w:cs="宋体"/>
          <w:color w:val="auto"/>
          <w:szCs w:val="21"/>
          <w:lang w:val="en-US" w:eastAsia="zh-CN"/>
        </w:rPr>
        <w:t>和</w:t>
      </w:r>
      <w:r>
        <w:rPr>
          <w:rFonts w:hint="eastAsia" w:ascii="宋体" w:hAnsi="宋体" w:eastAsia="宋体" w:cs="宋体"/>
          <w:color w:val="auto"/>
          <w:szCs w:val="21"/>
        </w:rPr>
        <w:t>专题讲座，</w:t>
      </w:r>
      <w:r>
        <w:rPr>
          <w:rFonts w:hint="eastAsia" w:ascii="宋体" w:hAnsi="宋体" w:eastAsia="宋体" w:cs="宋体"/>
          <w:color w:val="auto"/>
          <w:szCs w:val="21"/>
          <w:lang w:val="en-US" w:eastAsia="zh-CN"/>
        </w:rPr>
        <w:t>双流中学杜艳霞教师 进行读书分享交流</w:t>
      </w:r>
      <w:r>
        <w:rPr>
          <w:rFonts w:hint="eastAsia" w:ascii="宋体" w:hAnsi="宋体" w:eastAsia="宋体" w:cs="宋体"/>
          <w:color w:val="auto"/>
          <w:szCs w:val="21"/>
        </w:rPr>
        <w:t>，</w:t>
      </w:r>
      <w:r>
        <w:rPr>
          <w:rFonts w:hint="eastAsia" w:ascii="宋体" w:hAnsi="宋体" w:eastAsia="宋体" w:cs="宋体"/>
          <w:color w:val="auto"/>
          <w:szCs w:val="21"/>
          <w:lang w:val="en-US" w:eastAsia="zh-CN"/>
        </w:rPr>
        <w:t>黄莎莎</w:t>
      </w:r>
      <w:r>
        <w:rPr>
          <w:rFonts w:hint="eastAsia" w:ascii="宋体" w:hAnsi="宋体" w:eastAsia="宋体" w:cs="宋体"/>
          <w:color w:val="auto"/>
          <w:szCs w:val="21"/>
        </w:rPr>
        <w:t>教</w:t>
      </w:r>
      <w:r>
        <w:rPr>
          <w:rFonts w:ascii="宋体" w:hAnsi="宋体" w:eastAsia="宋体" w:cs="宋体"/>
          <w:color w:val="auto"/>
          <w:szCs w:val="21"/>
        </w:rPr>
        <w:t>师主持</w:t>
      </w:r>
      <w:r>
        <w:rPr>
          <w:rFonts w:hint="eastAsia" w:ascii="宋体" w:hAnsi="宋体" w:eastAsia="宋体" w:cs="宋体"/>
          <w:color w:val="auto"/>
          <w:szCs w:val="21"/>
        </w:rPr>
        <w:t>。</w:t>
      </w:r>
    </w:p>
    <w:p>
      <w:pPr>
        <w:spacing w:line="400" w:lineRule="exact"/>
        <w:ind w:firstLine="420" w:firstLineChars="200"/>
        <w:rPr>
          <w:rFonts w:hint="eastAsia" w:ascii="宋体" w:hAnsi="宋体" w:eastAsia="宋体" w:cs="宋体"/>
          <w:color w:val="333333"/>
          <w:szCs w:val="21"/>
          <w:lang w:val="en-US" w:eastAsia="zh-CN"/>
        </w:rPr>
      </w:pPr>
      <w:r>
        <w:drawing>
          <wp:anchor distT="0" distB="0" distL="114300" distR="114300" simplePos="0" relativeHeight="251659264" behindDoc="0" locked="0" layoutInCell="1" allowOverlap="1">
            <wp:simplePos x="0" y="0"/>
            <wp:positionH relativeFrom="column">
              <wp:posOffset>571500</wp:posOffset>
            </wp:positionH>
            <wp:positionV relativeFrom="paragraph">
              <wp:posOffset>1638300</wp:posOffset>
            </wp:positionV>
            <wp:extent cx="3905885" cy="3176905"/>
            <wp:effectExtent l="0" t="0" r="18415" b="4445"/>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3905885" cy="3176905"/>
                    </a:xfrm>
                    <a:prstGeom prst="rect">
                      <a:avLst/>
                    </a:prstGeom>
                    <a:noFill/>
                    <a:ln>
                      <a:noFill/>
                    </a:ln>
                  </pic:spPr>
                </pic:pic>
              </a:graphicData>
            </a:graphic>
          </wp:anchor>
        </w:drawing>
      </w:r>
      <w:r>
        <w:rPr>
          <w:rFonts w:hint="eastAsia" w:ascii="宋体" w:hAnsi="宋体" w:eastAsia="宋体" w:cs="宋体"/>
          <w:color w:val="auto"/>
          <w:szCs w:val="21"/>
        </w:rPr>
        <w:t>首先是</w:t>
      </w:r>
      <w:r>
        <w:rPr>
          <w:rFonts w:hint="eastAsia" w:ascii="宋体" w:hAnsi="宋体" w:eastAsia="宋体" w:cs="宋体"/>
          <w:color w:val="auto"/>
          <w:szCs w:val="21"/>
          <w:lang w:val="en-US" w:eastAsia="zh-CN"/>
        </w:rPr>
        <w:t>余昌兵</w:t>
      </w:r>
      <w:r>
        <w:rPr>
          <w:rFonts w:hint="eastAsia" w:ascii="宋体" w:hAnsi="宋体" w:eastAsia="宋体" w:cs="宋体"/>
          <w:color w:val="auto"/>
          <w:szCs w:val="21"/>
        </w:rPr>
        <w:t>教师带来的《</w:t>
      </w:r>
      <w:r>
        <w:rPr>
          <w:rFonts w:hint="eastAsia" w:ascii="宋体" w:hAnsi="宋体" w:eastAsia="宋体" w:cs="宋体"/>
          <w:color w:val="auto"/>
          <w:szCs w:val="21"/>
          <w:lang w:val="en-US" w:eastAsia="zh-CN"/>
        </w:rPr>
        <w:t>乙烯</w:t>
      </w:r>
      <w:r>
        <w:rPr>
          <w:rFonts w:hint="eastAsia" w:ascii="宋体" w:hAnsi="宋体" w:eastAsia="宋体" w:cs="宋体"/>
          <w:color w:val="auto"/>
          <w:szCs w:val="21"/>
        </w:rPr>
        <w:t>》</w:t>
      </w:r>
      <w:r>
        <w:rPr>
          <w:rFonts w:hint="eastAsia" w:ascii="宋体" w:hAnsi="宋体" w:eastAsia="宋体" w:cs="宋体"/>
          <w:color w:val="auto"/>
          <w:szCs w:val="21"/>
          <w:lang w:val="en-US" w:eastAsia="zh-CN"/>
        </w:rPr>
        <w:t>新课</w:t>
      </w:r>
      <w:r>
        <w:rPr>
          <w:rFonts w:hint="eastAsia" w:ascii="宋体" w:hAnsi="宋体" w:eastAsia="宋体" w:cs="宋体"/>
          <w:color w:val="auto"/>
          <w:szCs w:val="21"/>
        </w:rPr>
        <w:t>的展示。</w:t>
      </w:r>
      <w:r>
        <w:rPr>
          <w:rFonts w:hint="eastAsia" w:ascii="宋体" w:hAnsi="宋体" w:eastAsia="宋体" w:cs="宋体"/>
          <w:color w:val="auto"/>
          <w:szCs w:val="21"/>
          <w:lang w:val="en-US" w:eastAsia="zh-CN"/>
        </w:rPr>
        <w:t>余老师以香蕉催熟实验引入本节课内容---乙烯，</w:t>
      </w:r>
      <w:r>
        <w:rPr>
          <w:rFonts w:hint="default" w:ascii="宋体" w:hAnsi="宋体" w:eastAsia="宋体" w:cs="宋体"/>
          <w:color w:val="auto"/>
          <w:szCs w:val="21"/>
          <w:lang w:val="en-US" w:eastAsia="zh-CN"/>
        </w:rPr>
        <w:t>沉着稳重的教态、清晰的逻辑思维，学生们听的很认真，积极参与课堂互动。</w:t>
      </w:r>
      <w:r>
        <w:rPr>
          <w:rFonts w:hint="eastAsia" w:ascii="宋体" w:hAnsi="宋体" w:eastAsia="宋体" w:cs="宋体"/>
          <w:color w:val="auto"/>
          <w:szCs w:val="21"/>
          <w:lang w:val="en-US" w:eastAsia="zh-CN"/>
        </w:rPr>
        <w:t>石蜡油分解</w:t>
      </w:r>
      <w:r>
        <w:rPr>
          <w:rFonts w:hint="default" w:ascii="宋体" w:hAnsi="宋体" w:eastAsia="宋体" w:cs="宋体"/>
          <w:color w:val="auto"/>
          <w:szCs w:val="21"/>
          <w:lang w:val="en-US" w:eastAsia="zh-CN"/>
        </w:rPr>
        <w:t>实验</w:t>
      </w:r>
      <w:r>
        <w:rPr>
          <w:rFonts w:hint="eastAsia" w:ascii="宋体" w:hAnsi="宋体" w:eastAsia="宋体" w:cs="宋体"/>
          <w:color w:val="auto"/>
          <w:szCs w:val="21"/>
          <w:lang w:val="en-US" w:eastAsia="zh-CN"/>
        </w:rPr>
        <w:t>视频展示</w:t>
      </w:r>
      <w:r>
        <w:rPr>
          <w:rFonts w:hint="default" w:ascii="宋体" w:hAnsi="宋体" w:eastAsia="宋体" w:cs="宋体"/>
          <w:color w:val="auto"/>
          <w:szCs w:val="21"/>
          <w:lang w:val="en-US" w:eastAsia="zh-CN"/>
        </w:rPr>
        <w:t>也让课堂氛围达到了高峰，学生运用化学知识，积极预测实验现象，并在老师的引导下书写方程式，</w:t>
      </w:r>
      <w:r>
        <w:rPr>
          <w:rFonts w:hint="eastAsia" w:ascii="宋体" w:hAnsi="宋体" w:eastAsia="宋体" w:cs="宋体"/>
          <w:color w:val="auto"/>
          <w:szCs w:val="21"/>
          <w:lang w:val="en-US" w:eastAsia="zh-CN"/>
        </w:rPr>
        <w:t>进一步探究乙烯的分子结构，从数据中总结模型，接着探究了乙烯的化学性质，观看实验视频，探究实验现象，</w:t>
      </w:r>
      <w:r>
        <w:rPr>
          <w:rFonts w:hint="default" w:ascii="宋体" w:hAnsi="宋体" w:eastAsia="宋体" w:cs="宋体"/>
          <w:color w:val="auto"/>
          <w:szCs w:val="21"/>
          <w:lang w:val="en-US" w:eastAsia="zh-CN"/>
        </w:rPr>
        <w:t>最后</w:t>
      </w:r>
      <w:r>
        <w:rPr>
          <w:rFonts w:hint="eastAsia" w:ascii="宋体" w:hAnsi="宋体" w:eastAsia="宋体" w:cs="宋体"/>
          <w:color w:val="auto"/>
          <w:szCs w:val="21"/>
          <w:lang w:val="en-US" w:eastAsia="zh-CN"/>
        </w:rPr>
        <w:t>余</w:t>
      </w:r>
      <w:r>
        <w:rPr>
          <w:rFonts w:hint="default" w:ascii="宋体" w:hAnsi="宋体" w:eastAsia="宋体" w:cs="宋体"/>
          <w:color w:val="auto"/>
          <w:szCs w:val="21"/>
          <w:lang w:val="en-US" w:eastAsia="zh-CN"/>
        </w:rPr>
        <w:t>老师对这节课进行了总结，并</w:t>
      </w:r>
      <w:r>
        <w:rPr>
          <w:rFonts w:hint="eastAsia" w:ascii="宋体" w:hAnsi="宋体" w:eastAsia="宋体" w:cs="宋体"/>
          <w:color w:val="auto"/>
          <w:szCs w:val="21"/>
          <w:lang w:val="en-US" w:eastAsia="zh-CN"/>
        </w:rPr>
        <w:t>让学生</w:t>
      </w:r>
      <w:r>
        <w:rPr>
          <w:rFonts w:hint="default" w:ascii="宋体" w:hAnsi="宋体" w:eastAsia="宋体" w:cs="宋体"/>
          <w:color w:val="auto"/>
          <w:szCs w:val="21"/>
          <w:lang w:val="en-US" w:eastAsia="zh-CN"/>
        </w:rPr>
        <w:t>归纳</w:t>
      </w:r>
      <w:r>
        <w:rPr>
          <w:rFonts w:hint="eastAsia" w:ascii="宋体" w:hAnsi="宋体" w:eastAsia="宋体" w:cs="宋体"/>
          <w:color w:val="auto"/>
          <w:szCs w:val="21"/>
          <w:lang w:val="en-US" w:eastAsia="zh-CN"/>
        </w:rPr>
        <w:t>总结</w:t>
      </w:r>
      <w:r>
        <w:rPr>
          <w:rFonts w:hint="default" w:ascii="宋体" w:hAnsi="宋体" w:eastAsia="宋体" w:cs="宋体"/>
          <w:color w:val="auto"/>
          <w:szCs w:val="21"/>
          <w:lang w:val="en-US" w:eastAsia="zh-CN"/>
        </w:rPr>
        <w:t>了</w:t>
      </w:r>
      <w:r>
        <w:rPr>
          <w:rFonts w:hint="eastAsia" w:ascii="宋体" w:hAnsi="宋体" w:eastAsia="宋体" w:cs="宋体"/>
          <w:color w:val="auto"/>
          <w:szCs w:val="21"/>
          <w:lang w:val="en-US" w:eastAsia="zh-CN"/>
        </w:rPr>
        <w:t>乙烯的结构，化学性质。</w:t>
      </w:r>
    </w:p>
    <w:p>
      <w:pPr>
        <w:spacing w:line="400" w:lineRule="exact"/>
        <w:jc w:val="center"/>
        <w:rPr>
          <w:rFonts w:hint="default" w:ascii="宋体" w:hAnsi="宋体" w:eastAsia="宋体" w:cs="宋体"/>
          <w:color w:val="333333"/>
          <w:szCs w:val="21"/>
          <w:lang w:val="en-US"/>
        </w:rPr>
      </w:pPr>
      <w:r>
        <w:rPr>
          <w:rFonts w:hint="eastAsia" w:ascii="宋体" w:hAnsi="宋体" w:eastAsia="宋体" w:cs="宋体"/>
          <w:color w:val="333333"/>
          <w:szCs w:val="21"/>
          <w:lang w:val="en-US" w:eastAsia="zh-CN"/>
        </w:rPr>
        <w:t xml:space="preserve">图1   </w:t>
      </w:r>
      <w:r>
        <w:rPr>
          <w:rFonts w:hint="eastAsia" w:ascii="宋体" w:hAnsi="宋体" w:eastAsia="宋体" w:cs="宋体"/>
          <w:color w:val="333333"/>
          <w:szCs w:val="21"/>
        </w:rPr>
        <w:t>工作室</w:t>
      </w:r>
      <w:r>
        <w:rPr>
          <w:rFonts w:hint="eastAsia" w:ascii="宋体" w:hAnsi="宋体" w:eastAsia="宋体" w:cs="宋体"/>
          <w:color w:val="000000" w:themeColor="text1"/>
          <w:szCs w:val="21"/>
          <w:lang w:val="en-US" w:eastAsia="zh-CN"/>
          <w14:textFill>
            <w14:solidFill>
              <w14:schemeClr w14:val="tx1"/>
            </w14:solidFill>
          </w14:textFill>
        </w:rPr>
        <w:t>余昌兵教师上课</w:t>
      </w:r>
    </w:p>
    <w:p>
      <w:pPr>
        <w:spacing w:line="400" w:lineRule="exact"/>
        <w:jc w:val="both"/>
        <w:rPr>
          <w:rFonts w:hint="eastAsia" w:ascii="宋体" w:hAnsi="宋体" w:eastAsia="宋体" w:cs="宋体"/>
          <w:color w:val="333333"/>
          <w:szCs w:val="21"/>
          <w:lang w:val="en-US" w:eastAsia="zh-CN"/>
        </w:rPr>
      </w:pPr>
      <w:r>
        <w:rPr>
          <w:rFonts w:hint="eastAsia"/>
        </w:rPr>
        <w:t xml:space="preserve"> </w:t>
      </w:r>
      <w:r>
        <w:rPr>
          <w:rFonts w:hint="eastAsia"/>
          <w:lang w:val="en-US" w:eastAsia="zh-CN"/>
        </w:rPr>
        <w:t xml:space="preserve">    </w:t>
      </w:r>
      <w:r>
        <w:rPr>
          <w:rFonts w:hint="eastAsia" w:ascii="宋体" w:hAnsi="宋体" w:eastAsia="宋体" w:cs="宋体"/>
          <w:color w:val="333333"/>
          <w:szCs w:val="21"/>
          <w:lang w:val="en-US" w:eastAsia="zh-CN"/>
        </w:rPr>
        <w:t>其次由余昌兵老师和大家分享他研究的基于学习如何确定和续写学习目标的学历案书写。余昌兵教师为如何设计学历案提供了一条清晰明了的思路。首先教师应了解学习主题，确定学习目标，设定评价任务，构建学习过程，设计检测作业，达到教学评一致性，然后进行学后反思。余老师同时结合他的教学经验和学历案的设计案例，为各位教师分享了他的学历案相关的学习目标叙写，使工作室各位成员更加清楚明白学习目标撰写的方法，各位学员教师更加清楚应从课程标准中确定学习目标，就成果性目标、过程性目标、创造性目标的角度，分析了标语法结构，从而才能确定知识需要掌握的具体程度。这样写出的目标会更符合课程标准的要求。</w:t>
      </w:r>
    </w:p>
    <w:p>
      <w:pPr>
        <w:spacing w:line="400" w:lineRule="exact"/>
        <w:jc w:val="center"/>
        <w:rPr>
          <w:rFonts w:ascii="宋体" w:hAnsi="宋体" w:eastAsia="宋体" w:cs="宋体"/>
          <w:color w:val="000000" w:themeColor="text1"/>
          <w:szCs w:val="21"/>
          <w14:textFill>
            <w14:solidFill>
              <w14:schemeClr w14:val="tx1"/>
            </w14:solidFill>
          </w14:textFill>
        </w:rPr>
      </w:pPr>
      <w:r>
        <w:drawing>
          <wp:anchor distT="0" distB="0" distL="114300" distR="114300" simplePos="0" relativeHeight="251660288" behindDoc="0" locked="0" layoutInCell="1" allowOverlap="1">
            <wp:simplePos x="0" y="0"/>
            <wp:positionH relativeFrom="column">
              <wp:posOffset>-2540</wp:posOffset>
            </wp:positionH>
            <wp:positionV relativeFrom="paragraph">
              <wp:posOffset>152400</wp:posOffset>
            </wp:positionV>
            <wp:extent cx="4278630" cy="2766695"/>
            <wp:effectExtent l="0" t="0" r="7620" b="14605"/>
            <wp:wrapTopAndBottom/>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4278630" cy="2766695"/>
                    </a:xfrm>
                    <a:prstGeom prst="rect">
                      <a:avLst/>
                    </a:prstGeom>
                    <a:noFill/>
                    <a:ln>
                      <a:noFill/>
                    </a:ln>
                  </pic:spPr>
                </pic:pic>
              </a:graphicData>
            </a:graphic>
          </wp:anchor>
        </w:drawing>
      </w:r>
      <w:r>
        <w:rPr>
          <w:rFonts w:hint="eastAsia" w:ascii="宋体" w:hAnsi="宋体" w:eastAsia="宋体" w:cs="宋体"/>
          <w:color w:val="000000" w:themeColor="text1"/>
          <w:szCs w:val="21"/>
          <w14:textFill>
            <w14:solidFill>
              <w14:schemeClr w14:val="tx1"/>
            </w14:solidFill>
          </w14:textFill>
        </w:rPr>
        <w:t xml:space="preserve">图2  </w:t>
      </w:r>
      <w:r>
        <w:rPr>
          <w:rFonts w:hint="eastAsia" w:ascii="宋体" w:hAnsi="宋体" w:eastAsia="宋体" w:cs="宋体"/>
          <w:color w:val="000000" w:themeColor="text1"/>
          <w:szCs w:val="21"/>
          <w:lang w:val="en-US" w:eastAsia="zh-CN"/>
          <w14:textFill>
            <w14:solidFill>
              <w14:schemeClr w14:val="tx1"/>
            </w14:solidFill>
          </w14:textFill>
        </w:rPr>
        <w:t>余昌兵教师</w:t>
      </w:r>
      <w:r>
        <w:rPr>
          <w:rFonts w:hint="eastAsia" w:ascii="宋体" w:hAnsi="宋体" w:eastAsia="宋体" w:cs="宋体"/>
          <w:color w:val="000000" w:themeColor="text1"/>
          <w:szCs w:val="21"/>
          <w14:textFill>
            <w14:solidFill>
              <w14:schemeClr w14:val="tx1"/>
            </w14:solidFill>
          </w14:textFill>
        </w:rPr>
        <w:t>专题讲座</w:t>
      </w:r>
    </w:p>
    <w:p>
      <w:pPr>
        <w:widowControl/>
        <w:ind w:firstLine="420" w:firstLineChars="200"/>
        <w:jc w:val="left"/>
        <w:rPr>
          <w:rFonts w:hint="eastAsia" w:ascii="宋体" w:hAnsi="宋体" w:eastAsia="宋体" w:cs="宋体"/>
          <w:color w:val="000000" w:themeColor="text1"/>
          <w:szCs w:val="21"/>
          <w14:textFill>
            <w14:solidFill>
              <w14:schemeClr w14:val="tx1"/>
            </w14:solidFill>
          </w14:textFill>
        </w:rPr>
      </w:pPr>
      <w:r>
        <w:drawing>
          <wp:anchor distT="0" distB="0" distL="114300" distR="114300" simplePos="0" relativeHeight="251661312" behindDoc="0" locked="0" layoutInCell="1" allowOverlap="1">
            <wp:simplePos x="0" y="0"/>
            <wp:positionH relativeFrom="column">
              <wp:posOffset>57150</wp:posOffset>
            </wp:positionH>
            <wp:positionV relativeFrom="paragraph">
              <wp:posOffset>1664335</wp:posOffset>
            </wp:positionV>
            <wp:extent cx="4554855" cy="2905760"/>
            <wp:effectExtent l="0" t="0" r="17145" b="8890"/>
            <wp:wrapTopAndBottom/>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4554855" cy="2905760"/>
                    </a:xfrm>
                    <a:prstGeom prst="rect">
                      <a:avLst/>
                    </a:prstGeom>
                    <a:noFill/>
                    <a:ln>
                      <a:noFill/>
                    </a:ln>
                  </pic:spPr>
                </pic:pic>
              </a:graphicData>
            </a:graphic>
          </wp:anchor>
        </w:drawing>
      </w:r>
      <w:r>
        <w:rPr>
          <w:rFonts w:hint="eastAsia" w:ascii="宋体" w:hAnsi="宋体" w:eastAsia="宋体" w:cs="宋体"/>
          <w:color w:val="000000" w:themeColor="text1"/>
          <w:szCs w:val="21"/>
          <w:lang w:val="en-US" w:eastAsia="zh-CN"/>
          <w14:textFill>
            <w14:solidFill>
              <w14:schemeClr w14:val="tx1"/>
            </w14:solidFill>
          </w14:textFill>
        </w:rPr>
        <w:t>然后杜艳霞教师对硕士论文《学历案在高中化学必修课程中的应用和实践研究》进行读书分享交流。笔者以高一化学知识内容为基础，综合考虑学历的优化点和流程计划策略，对高中化学学历案的策划和具体实践进行分析。研究流程如下：第一部分：经过大量参考国内外研究成果，简介了研究内容的研究背景、目标和研究所用的一系列办法等；然后，将学历案的构成要素、特点、类型、概念进行归纳总结。在此基础上，结合相关教育理论，提出本研究课题的理论和实践意义，并结合高中化学，指出学历案教学的独特性。杜老师通过对文本的学习和归纳为工作室各位学员进行了学历案编写形式的解说，为大家今后编制学历案提供了更好的模板和思路。</w:t>
      </w:r>
    </w:p>
    <w:p>
      <w:pPr>
        <w:spacing w:line="400" w:lineRule="exact"/>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图</w:t>
      </w:r>
      <w:r>
        <w:rPr>
          <w:rFonts w:hint="eastAsia" w:ascii="宋体" w:hAnsi="宋体" w:eastAsia="宋体" w:cs="宋体"/>
          <w:color w:val="000000" w:themeColor="text1"/>
          <w:szCs w:val="21"/>
          <w:lang w:val="en-US" w:eastAsia="zh-CN"/>
          <w14:textFill>
            <w14:solidFill>
              <w14:schemeClr w14:val="tx1"/>
            </w14:solidFill>
          </w14:textFill>
        </w:rPr>
        <w:t>3</w:t>
      </w:r>
      <w:r>
        <w:rPr>
          <w:rFonts w:hint="eastAsia" w:ascii="宋体" w:hAnsi="宋体" w:eastAsia="宋体" w:cs="宋体"/>
          <w:color w:val="000000" w:themeColor="text1"/>
          <w:szCs w:val="21"/>
          <w14:textFill>
            <w14:solidFill>
              <w14:schemeClr w14:val="tx1"/>
            </w14:solidFill>
          </w14:textFill>
        </w:rPr>
        <w:t xml:space="preserve">  </w:t>
      </w:r>
      <w:r>
        <w:rPr>
          <w:rFonts w:hint="eastAsia" w:ascii="宋体" w:hAnsi="宋体" w:eastAsia="宋体" w:cs="宋体"/>
          <w:color w:val="000000" w:themeColor="text1"/>
          <w:szCs w:val="21"/>
          <w:lang w:val="en-US" w:eastAsia="zh-CN"/>
          <w14:textFill>
            <w14:solidFill>
              <w14:schemeClr w14:val="tx1"/>
            </w14:solidFill>
          </w14:textFill>
        </w:rPr>
        <w:t>杜艳霞教师读书分享</w:t>
      </w:r>
    </w:p>
    <w:p>
      <w:pPr>
        <w:widowControl/>
        <w:ind w:firstLine="420" w:firstLineChars="200"/>
        <w:jc w:val="left"/>
      </w:pPr>
      <w:r>
        <w:rPr>
          <w:rFonts w:hint="eastAsia" w:ascii="宋体" w:hAnsi="宋体" w:eastAsia="宋体" w:cs="宋体"/>
          <w:color w:val="000000" w:themeColor="text1"/>
          <w:szCs w:val="21"/>
          <w:lang w:val="en-US" w:eastAsia="zh-CN"/>
          <w14:textFill>
            <w14:solidFill>
              <w14:schemeClr w14:val="tx1"/>
            </w14:solidFill>
          </w14:textFill>
        </w:rPr>
        <w:t>最后</w:t>
      </w:r>
      <w:r>
        <w:rPr>
          <w:rFonts w:hint="eastAsia" w:ascii="宋体" w:hAnsi="宋体" w:eastAsia="宋体" w:cs="宋体"/>
          <w:color w:val="000000" w:themeColor="text1"/>
          <w:szCs w:val="21"/>
          <w14:textFill>
            <w14:solidFill>
              <w14:schemeClr w14:val="tx1"/>
            </w14:solidFill>
          </w14:textFill>
        </w:rPr>
        <w:t>全体工作室成员对</w:t>
      </w:r>
      <w:r>
        <w:rPr>
          <w:rFonts w:hint="eastAsia" w:ascii="宋体" w:hAnsi="宋体" w:eastAsia="宋体" w:cs="宋体"/>
          <w:color w:val="000000" w:themeColor="text1"/>
          <w:szCs w:val="21"/>
          <w:lang w:val="en-US" w:eastAsia="zh-CN"/>
          <w14:textFill>
            <w14:solidFill>
              <w14:schemeClr w14:val="tx1"/>
            </w14:solidFill>
          </w14:textFill>
        </w:rPr>
        <w:t>余昌兵教师</w:t>
      </w:r>
      <w:r>
        <w:rPr>
          <w:rFonts w:hint="eastAsia" w:ascii="宋体" w:hAnsi="宋体" w:eastAsia="宋体" w:cs="宋体"/>
          <w:color w:val="000000" w:themeColor="text1"/>
          <w:szCs w:val="21"/>
          <w14:textFill>
            <w14:solidFill>
              <w14:schemeClr w14:val="tx1"/>
            </w14:solidFill>
          </w14:textFill>
        </w:rPr>
        <w:t>的研究课进行点评。大家一致认为</w:t>
      </w:r>
      <w:r>
        <w:rPr>
          <w:rFonts w:hint="eastAsia" w:ascii="宋体" w:hAnsi="宋体" w:eastAsia="宋体" w:cs="宋体"/>
          <w:color w:val="000000" w:themeColor="text1"/>
          <w:szCs w:val="21"/>
          <w:lang w:val="en-US" w:eastAsia="zh-CN"/>
          <w14:textFill>
            <w14:solidFill>
              <w14:schemeClr w14:val="tx1"/>
            </w14:solidFill>
          </w14:textFill>
        </w:rPr>
        <w:t>余</w:t>
      </w:r>
      <w:r>
        <w:rPr>
          <w:rFonts w:hint="eastAsia" w:ascii="宋体" w:hAnsi="宋体" w:eastAsia="宋体" w:cs="宋体"/>
          <w:color w:val="000000" w:themeColor="text1"/>
          <w:szCs w:val="21"/>
          <w14:textFill>
            <w14:solidFill>
              <w14:schemeClr w14:val="tx1"/>
            </w14:solidFill>
          </w14:textFill>
        </w:rPr>
        <w:t>老师的学历案教学设计逻辑清晰，</w:t>
      </w:r>
      <w:r>
        <w:rPr>
          <w:rFonts w:hint="eastAsia" w:ascii="宋体" w:hAnsi="宋体" w:eastAsia="宋体" w:cs="宋体"/>
          <w:color w:val="000000" w:themeColor="text1"/>
          <w:szCs w:val="21"/>
          <w:lang w:val="en-US" w:eastAsia="zh-CN"/>
          <w14:textFill>
            <w14:solidFill>
              <w14:schemeClr w14:val="tx1"/>
            </w14:solidFill>
          </w14:textFill>
        </w:rPr>
        <w:t>采用球棍模型让学生对乙烯结构更加真实的认识，有利于学习有机物反应的实质，能使学生清楚断键位置和反应特点。学生在课堂上积极互动，相互点评，在问题解决中构建知识。</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C9B"/>
    <w:rsid w:val="000E7B08"/>
    <w:rsid w:val="00491C9B"/>
    <w:rsid w:val="005B1BBC"/>
    <w:rsid w:val="007134E2"/>
    <w:rsid w:val="00A25040"/>
    <w:rsid w:val="00A81B48"/>
    <w:rsid w:val="00AB4529"/>
    <w:rsid w:val="00BB1509"/>
    <w:rsid w:val="00F06EFA"/>
    <w:rsid w:val="00FB53FE"/>
    <w:rsid w:val="05401E51"/>
    <w:rsid w:val="141C018C"/>
    <w:rsid w:val="18B2557F"/>
    <w:rsid w:val="2DB15E0A"/>
    <w:rsid w:val="2FCE3E95"/>
    <w:rsid w:val="318E0E52"/>
    <w:rsid w:val="33EA5695"/>
    <w:rsid w:val="36CB6BD2"/>
    <w:rsid w:val="3986639D"/>
    <w:rsid w:val="4D8E0EED"/>
    <w:rsid w:val="4F5045D4"/>
    <w:rsid w:val="53FC1520"/>
    <w:rsid w:val="5B4C2BEE"/>
    <w:rsid w:val="5FAC27DA"/>
    <w:rsid w:val="63F42F8A"/>
    <w:rsid w:val="64A97F70"/>
    <w:rsid w:val="66AC6F3A"/>
    <w:rsid w:val="7C1846AA"/>
    <w:rsid w:val="7CBF4090"/>
    <w:rsid w:val="7E810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Char Char Char Char Char Char Char Char Char Char Char Char Char Char Char Char Char Char Char"/>
    <w:basedOn w:val="1"/>
    <w:qFormat/>
    <w:uiPriority w:val="0"/>
    <w:pPr>
      <w:widowControl/>
      <w:adjustRightInd w:val="0"/>
      <w:spacing w:line="300" w:lineRule="auto"/>
      <w:ind w:firstLine="200" w:firstLineChars="200"/>
      <w:textAlignment w:val="baseline"/>
    </w:pPr>
    <w:rPr>
      <w:rFonts w:ascii="Verdana" w:hAnsi="Verdana" w:eastAsia="宋体" w:cs="Times New Roman"/>
      <w:kern w:val="0"/>
      <w:szCs w:val="20"/>
      <w:lang w:eastAsia="en-US"/>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156</Words>
  <Characters>891</Characters>
  <Lines>7</Lines>
  <Paragraphs>2</Paragraphs>
  <TotalTime>6</TotalTime>
  <ScaleCrop>false</ScaleCrop>
  <LinksUpToDate>false</LinksUpToDate>
  <CharactersWithSpaces>1045</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2022-02-25T11:00:00Z</dcterms:created>
  <dc:creator>he min</dc:creator>
  <cp:lastModifiedBy>sl</cp:lastModifiedBy>
  <dcterms:modified xsi:type="dcterms:W3CDTF">2022-03-20T03:01:36Z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C2CB9EA1DD4545989A22A923C136B0E4</vt:lpwstr>
  </property>
</Properties>
</file>