
<file path=[Content_Types].xml><?xml version="1.0" encoding="utf-8"?>
<Types xmlns="http://schemas.openxmlformats.org/package/2006/content-types">
  <Default Extension="png" ContentType="image/png"/>
  <Default Extension="gif" ContentType="image/gi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0" w:line="300" w:lineRule="auto"/>
        <w:rPr>
          <w:b/>
          <w:bCs/>
        </w:rPr>
      </w:pPr>
      <w:r>
        <w:rPr>
          <w:rFonts w:hint="eastAsia"/>
          <w:b/>
          <w:bCs/>
        </w:rPr>
        <w:t>附：</w:t>
      </w:r>
    </w:p>
    <w:p>
      <w:pPr>
        <w:pStyle w:val="6"/>
        <w:spacing w:after="0" w:line="300" w:lineRule="auto"/>
      </w:pPr>
      <w:r>
        <w:rPr>
          <w:rFonts w:hint="eastAsia"/>
        </w:rPr>
        <w:t>罗恒老师教学设计</w:t>
      </w:r>
    </w:p>
    <w:p>
      <w:pPr>
        <w:pStyle w:val="6"/>
        <w:spacing w:after="0" w:line="300" w:lineRule="auto"/>
      </w:pPr>
    </w:p>
    <w:tbl>
      <w:tblPr>
        <w:tblStyle w:val="4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40" w:beforeLines="100" w:line="300" w:lineRule="auto"/>
              <w:jc w:val="center"/>
              <w:rPr>
                <w:rFonts w:eastAsiaTheme="minorEastAsia"/>
                <w:b/>
                <w:bCs/>
                <w:sz w:val="36"/>
                <w:szCs w:val="4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36"/>
                <w:szCs w:val="44"/>
              </w:rPr>
              <w:t>专题 卫星变轨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四川省双流中学 罗恒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spacing w:line="300" w:lineRule="auto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【学习目标】</w:t>
            </w:r>
          </w:p>
          <w:p>
            <w:pPr>
              <w:shd w:val="clear" w:color="auto" w:fill="FFFFFF"/>
              <w:spacing w:line="300" w:lineRule="auto"/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利用离心与向心运动，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会分析卫星的变轨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（低轨—高轨；高轨—低轨；对接）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问题，知道卫星变轨的原因和变轨前后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描述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卫星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相关物理量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的变化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shd w:val="clear" w:color="auto" w:fill="FFFFFF"/>
              <w:spacing w:line="300" w:lineRule="auto"/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能通过分析卫星轨道变轨问题，分析宇宙飞船与空间站的对接问题；</w:t>
            </w:r>
          </w:p>
          <w:p>
            <w:pPr>
              <w:shd w:val="clear" w:color="auto" w:fill="FFFFFF"/>
              <w:spacing w:line="300" w:lineRule="auto"/>
              <w:rPr>
                <w:rFonts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（3）利用超重与失重的动力学和运动学特征，分析卫星发射（回收）和运行时的超重与失重。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spacing w:line="30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课前准备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98" w:type="dxa"/>
          </w:tcPr>
          <w:p>
            <w:pPr>
              <w:pStyle w:val="2"/>
              <w:tabs>
                <w:tab w:val="left" w:pos="3544"/>
              </w:tabs>
              <w:snapToGrid w:val="0"/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合外力与向心力的关系</w:t>
            </w:r>
          </w:p>
          <w:p>
            <w:pPr>
              <w:pStyle w:val="2"/>
              <w:tabs>
                <w:tab w:val="left" w:pos="3544"/>
              </w:tabs>
              <w:snapToGrid w:val="0"/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hAnsi="宋体" w:cs="宋体" w:eastAsiaTheme="minorEastAsia"/>
                <w:sz w:val="24"/>
                <w:szCs w:val="24"/>
              </w:rPr>
              <w:t>①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若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bscript"/>
              </w:rPr>
              <w:t>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＝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mrω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bscript"/>
              </w:rPr>
              <w:t>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＝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instrText xml:space="preserve">eq \f(</w:instrTex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instrText xml:space="preserve">mv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perscript"/>
              </w:rPr>
              <w:instrText xml:space="preserve">2</w:instrTex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instrText xml:space="preserve">,r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instrText xml:space="preserve">)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，物体做匀速圆周运动，即“提供”满足“需要”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</w:rPr>
              <w:t>。</w:t>
            </w:r>
          </w:p>
          <w:p>
            <w:pPr>
              <w:pStyle w:val="2"/>
              <w:tabs>
                <w:tab w:val="left" w:pos="3544"/>
              </w:tabs>
              <w:snapToGrid w:val="0"/>
              <w:spacing w:line="360" w:lineRule="auto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hAnsi="宋体" w:cs="宋体" w:eastAsiaTheme="minorEastAsia"/>
                <w:sz w:val="24"/>
                <w:szCs w:val="24"/>
              </w:rPr>
              <w:t>②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若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bscript"/>
              </w:rPr>
              <w:t>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mrω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bscript"/>
              </w:rPr>
              <w:t>合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instrText xml:space="preserve">eq \f(</w:instrTex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instrText xml:space="preserve">mv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vertAlign w:val="superscript"/>
              </w:rPr>
              <w:instrText xml:space="preserve">2</w:instrText>
            </w:r>
            <w:r>
              <w:rPr>
                <w:rFonts w:ascii="Times New Roman" w:hAnsi="Times New Roman" w:cs="Times New Roman" w:eastAsiaTheme="minorEastAsia"/>
                <w:i/>
                <w:sz w:val="24"/>
                <w:szCs w:val="24"/>
              </w:rPr>
              <w:instrText xml:space="preserve">,r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instrText xml:space="preserve">)</w:instrTex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，物体做近心运动，即“提供过度”，也就是“提供”大于“需要”</w:t>
            </w:r>
            <w:r>
              <w:rPr>
                <w:rFonts w:hint="eastAsia" w:ascii="Times New Roman" w:hAnsi="Times New Roman" w:cs="Times New Roman" w:eastAsiaTheme="minorEastAsia"/>
                <w:sz w:val="24"/>
                <w:szCs w:val="24"/>
              </w:rPr>
              <w:t>。</w:t>
            </w:r>
          </w:p>
          <w:p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③</w:t>
            </w:r>
            <w:r>
              <w:rPr>
                <w:rFonts w:ascii="Times New Roman" w:hAnsi="Times New Roman" w:eastAsia="宋体" w:cs="Times New Roman"/>
                <w:sz w:val="24"/>
              </w:rPr>
              <w:t>若0&lt;</w:t>
            </w:r>
            <w:r>
              <w:rPr>
                <w:rFonts w:ascii="Times New Roman" w:hAnsi="Times New Roman" w:eastAsia="宋体" w:cs="Times New Roman"/>
                <w:i/>
                <w:sz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合</w:t>
            </w:r>
            <w:r>
              <w:rPr>
                <w:rFonts w:ascii="Times New Roman" w:hAnsi="Times New Roman" w:eastAsia="宋体" w:cs="Times New Roman"/>
                <w:sz w:val="24"/>
              </w:rPr>
              <w:t>&lt;</w:t>
            </w:r>
            <w:r>
              <w:rPr>
                <w:rFonts w:ascii="Times New Roman" w:hAnsi="Times New Roman" w:eastAsia="宋体" w:cs="Times New Roman"/>
                <w:i/>
                <w:sz w:val="24"/>
              </w:rPr>
              <w:t>mrω</w:t>
            </w:r>
            <w:r>
              <w:rPr>
                <w:rFonts w:ascii="Times New Roman" w:hAnsi="Times New Roman" w:eastAsia="宋体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</w:rPr>
              <w:t>或0&lt;</w:t>
            </w:r>
            <w:r>
              <w:rPr>
                <w:rFonts w:ascii="Times New Roman" w:hAnsi="Times New Roman" w:eastAsia="宋体" w:cs="Times New Roman"/>
                <w:i/>
                <w:sz w:val="24"/>
              </w:rPr>
              <w:t>F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合</w:t>
            </w:r>
            <w:r>
              <w:rPr>
                <w:rFonts w:ascii="Times New Roman" w:hAnsi="Times New Roman" w:eastAsia="宋体" w:cs="Times New Roman"/>
                <w:sz w:val="24"/>
              </w:rPr>
              <w:t>&lt;</w:t>
            </w:r>
            <w:r>
              <w:rPr>
                <w:rFonts w:ascii="Times New Roman" w:hAnsi="Times New Roman" w:eastAsia="宋体" w:cs="Times New Roman"/>
                <w:sz w:val="24"/>
              </w:rPr>
              <w:fldChar w:fldCharType="begin"/>
            </w:r>
            <w:r>
              <w:rPr>
                <w:rFonts w:ascii="Times New Roman" w:hAnsi="Times New Roman" w:eastAsia="宋体" w:cs="Times New Roman"/>
                <w:sz w:val="24"/>
              </w:rPr>
              <w:instrText xml:space="preserve">eq \f(</w:instrText>
            </w:r>
            <w:r>
              <w:rPr>
                <w:rFonts w:ascii="Times New Roman" w:hAnsi="Times New Roman" w:eastAsia="宋体" w:cs="Times New Roman"/>
                <w:i/>
                <w:sz w:val="24"/>
              </w:rPr>
              <w:instrText xml:space="preserve">mv</w:instrText>
            </w:r>
            <w:r>
              <w:rPr>
                <w:rFonts w:ascii="Times New Roman" w:hAnsi="Times New Roman" w:eastAsia="宋体" w:cs="Times New Roman"/>
                <w:sz w:val="24"/>
                <w:vertAlign w:val="superscript"/>
              </w:rPr>
              <w:instrText xml:space="preserve">2</w:instrText>
            </w:r>
            <w:r>
              <w:rPr>
                <w:rFonts w:ascii="Times New Roman" w:hAnsi="Times New Roman" w:eastAsia="宋体" w:cs="Times New Roman"/>
                <w:i/>
                <w:sz w:val="24"/>
              </w:rPr>
              <w:instrText xml:space="preserve">,r</w:instrText>
            </w:r>
            <w:r>
              <w:rPr>
                <w:rFonts w:ascii="Times New Roman" w:hAnsi="Times New Roman" w:eastAsia="宋体" w:cs="Times New Roman"/>
                <w:sz w:val="24"/>
              </w:rPr>
              <w:instrText xml:space="preserve">)</w:instrText>
            </w:r>
            <w:r>
              <w:rPr>
                <w:rFonts w:ascii="Times New Roman" w:hAnsi="Times New Roman" w:eastAsia="宋体" w:cs="Times New Roman"/>
                <w:sz w:val="24"/>
              </w:rPr>
              <w:fldChar w:fldCharType="end"/>
            </w:r>
            <w:r>
              <w:rPr>
                <w:rFonts w:ascii="Times New Roman" w:hAnsi="Times New Roman" w:eastAsia="宋体" w:cs="Times New Roman"/>
                <w:sz w:val="24"/>
              </w:rPr>
              <w:t>，则合外力不足以将物体“拉回”到原轨道上，而做离心运动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spacing w:line="30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新课导入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spacing w:line="300" w:lineRule="auto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情景引入：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ascii="宋体" w:hAnsi="宋体" w:eastAsia="宋体" w:cs="宋体"/>
                <w:sz w:val="24"/>
              </w:rPr>
              <w:t>.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>同一中心天体，不同轨道卫星运行的线速度、角速度、向心加速度、周期等物理量的大小由什么决定？</w:t>
            </w:r>
          </w:p>
          <w:p>
            <w:pPr>
              <w:spacing w:line="30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drawing>
                <wp:inline distT="0" distB="0" distL="0" distR="0">
                  <wp:extent cx="1350010" cy="1259840"/>
                  <wp:effectExtent l="0" t="0" r="2540" b="16510"/>
                  <wp:docPr id="8" name="图片 8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示&#10;&#10;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287" cy="1264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新问题：卫星</w:t>
            </w:r>
            <w:r>
              <w:rPr>
                <w:rFonts w:ascii="宋体" w:hAnsi="宋体" w:eastAsia="宋体" w:cs="Times New Roman"/>
                <w:sz w:val="24"/>
              </w:rPr>
              <w:t>1如果想转移到更高的卫星3的轨道上运行，如何实现？</w:t>
            </w:r>
          </w:p>
          <w:p>
            <w:pPr>
              <w:spacing w:line="300" w:lineRule="auto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shd w:val="clear" w:color="auto" w:fill="FFFFFF"/>
              <w:spacing w:line="30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环节一：</w:t>
            </w:r>
            <w:r>
              <w:rPr>
                <w:rFonts w:hint="eastAsia" w:ascii="宋体" w:hAnsi="宋体" w:eastAsia="宋体" w:cs="宋体"/>
                <w:sz w:val="24"/>
              </w:rPr>
              <w:t>卫星的变轨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1、为何变轨？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2、如何变轨？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eastAsiaTheme="minorEastAsia"/>
              </w:rPr>
              <w:drawing>
                <wp:inline distT="0" distB="0" distL="0" distR="0">
                  <wp:extent cx="1525270" cy="1675130"/>
                  <wp:effectExtent l="0" t="0" r="17780" b="1270"/>
                  <wp:docPr id="10" name="图片 10" descr="卡通人物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卡通人物&#10;&#10;低可信度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97" cy="168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3、试比较卫星通过1轨道A点（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F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1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1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v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1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T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1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），2轨道A点(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F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v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T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)，2轨道B点(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F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B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B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v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B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T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B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)，3轨道B点(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F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3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a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3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hint="eastAsia" w:ascii="Cambria Math" w:hAnsi="Cambria Math" w:eastAsia="宋体" w:cs="宋体"/>
                      <w:sz w:val="24"/>
                    </w:rPr>
                    <m:t>v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3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、</w:t>
            </w:r>
            <m:oMath>
              <m:sSub>
                <m:sSubP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T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宋体"/>
                      <w:sz w:val="24"/>
                    </w:rPr>
                    <m:t>3</m:t>
                  </m:r>
                  <m:ctrlPr>
                    <w:rPr>
                      <w:rFonts w:ascii="Cambria Math" w:hAnsi="Cambria Math" w:eastAsia="宋体" w:cs="宋体"/>
                      <w:i/>
                      <w:sz w:val="24"/>
                    </w:rPr>
                  </m:ctrlPr>
                </m:sub>
              </m:sSub>
            </m:oMath>
            <w:r>
              <w:rPr>
                <w:rFonts w:hint="eastAsia" w:ascii="宋体" w:hAnsi="宋体" w:eastAsia="宋体" w:cs="宋体"/>
                <w:sz w:val="24"/>
              </w:rPr>
              <w:t>)四点的向心力、向心加速度、线速度以及周期的大小关系？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eastAsiaTheme="minorEastAsia"/>
              </w:rPr>
              <w:drawing>
                <wp:inline distT="0" distB="0" distL="0" distR="0">
                  <wp:extent cx="1739265" cy="1616075"/>
                  <wp:effectExtent l="0" t="0" r="13335" b="3175"/>
                  <wp:docPr id="14" name="图片 14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图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12" cy="1624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4、如何实现卫星的回收（登陆）？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  <w:r>
              <w:rPr>
                <w:rFonts w:eastAsiaTheme="minorEastAsia"/>
              </w:rPr>
              <w:drawing>
                <wp:inline distT="0" distB="0" distL="0" distR="0">
                  <wp:extent cx="1596390" cy="1559560"/>
                  <wp:effectExtent l="0" t="0" r="3810" b="2540"/>
                  <wp:docPr id="9" name="图片 9" descr="图示, 维恩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示, 维恩图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712" cy="156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5、嫦娥一号奔月过程展示。</w:t>
            </w:r>
          </w:p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eastAsiaTheme="minorEastAsia"/>
              </w:rPr>
              <w:drawing>
                <wp:inline distT="0" distB="0" distL="0" distR="0">
                  <wp:extent cx="5248910" cy="2434590"/>
                  <wp:effectExtent l="0" t="0" r="8890" b="3810"/>
                  <wp:docPr id="11" name="图片 11" descr="电脑萤幕画面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电脑萤幕画面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" t="14772" r="1199" b="9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4279" cy="2451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 xml:space="preserve">评价任务1 </w:t>
            </w:r>
            <w:r>
              <w:rPr>
                <w:rFonts w:ascii="Times New Roman" w:hAnsi="Times New Roman" w:eastAsia="宋体" w:cs="Times New Roman"/>
                <w:sz w:val="24"/>
              </w:rPr>
              <w:t>如图所示,我国发射“神舟十号”飞船时,先将飞船发送到一个椭圆轨道上,其近地点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</w:rPr>
              <w:t>距地面200km,远地点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</w:rPr>
              <w:t>距地面340km。飞船进入该轨道正常运行时,通过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</w:rPr>
              <w:t>、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</w:rPr>
              <w:t>点时的速率分别是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和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</w:rPr>
              <w:t>,加速度大小分别为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</w:rPr>
              <w:t>和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</w:rPr>
              <w:t>。当某次飞船通过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</w:rPr>
              <w:t>点时,地面指挥部发出指令,启动飞船上的发动机,使飞船在短时间内加速后进入离地面340 km的圆形轨道,开始绕地球做匀速圆周运动,这时飞船的速率为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</w:rPr>
              <w:t>,加速度大小为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</w:rPr>
              <w:t>,比较飞船在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M</w:t>
            </w:r>
            <w:r>
              <w:rPr>
                <w:rFonts w:ascii="Times New Roman" w:hAnsi="Times New Roman" w:eastAsia="宋体" w:cs="Times New Roman"/>
                <w:sz w:val="24"/>
              </w:rPr>
              <w:t>、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</w:rPr>
              <w:t>、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</w:rPr>
              <w:t>三点正常运行时(不包括点火加速阶段)的速率和加速度大小,下列结论正确的是(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　　</w:t>
            </w:r>
            <w:r>
              <w:rPr>
                <w:rFonts w:ascii="Times New Roman" w:hAnsi="Times New Roman" w:eastAsia="宋体" w:cs="Times New Roman"/>
                <w:sz w:val="24"/>
              </w:rPr>
              <w:t>)。</w:t>
            </w:r>
          </w:p>
          <w:p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4850130</wp:posOffset>
                  </wp:positionH>
                  <wp:positionV relativeFrom="paragraph">
                    <wp:posOffset>13970</wp:posOffset>
                  </wp:positionV>
                  <wp:extent cx="982980" cy="1034415"/>
                  <wp:effectExtent l="0" t="0" r="7620" b="13335"/>
                  <wp:wrapNone/>
                  <wp:docPr id="15" name="21JWLDXAXJCT2CT7ZT55.eps" descr="id:2147506443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1JWLDXAXJCT2CT7ZT55.eps" descr="id:2147506443;FounderCES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宋体" w:cs="Times New Roman"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.v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 xml:space="preserve">2                  </w:t>
            </w:r>
            <w:r>
              <w:rPr>
                <w:rFonts w:ascii="Times New Roman" w:hAnsi="Times New Roman" w:eastAsia="宋体" w:cs="Times New Roman"/>
                <w:sz w:val="24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.v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=a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</w:p>
          <w:p>
            <w:pPr>
              <w:spacing w:line="300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.v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=v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 xml:space="preserve">3                  </w:t>
            </w:r>
            <w:r>
              <w:rPr>
                <w:rFonts w:ascii="Times New Roman" w:hAnsi="Times New Roman" w:eastAsia="宋体" w:cs="Times New Roman"/>
                <w:sz w:val="24"/>
              </w:rPr>
              <w:t>D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.v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&gt;v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</w:rPr>
              <w:t>,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1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&gt;a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</w:rPr>
              <w:t>=a</w:t>
            </w:r>
            <w:r>
              <w:rPr>
                <w:rFonts w:ascii="Times New Roman" w:hAnsi="Times New Roman" w:eastAsia="宋体" w:cs="Times New Roman"/>
                <w:sz w:val="24"/>
                <w:vertAlign w:val="subscript"/>
              </w:rPr>
              <w:t>3</w:t>
            </w: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环节二：</w:t>
            </w:r>
            <w:r>
              <w:rPr>
                <w:rFonts w:hint="eastAsia" w:ascii="宋体" w:hAnsi="宋体" w:eastAsia="宋体" w:cs="宋体"/>
                <w:sz w:val="24"/>
              </w:rPr>
              <w:t>宇宙飞船与空间站对接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</w:rPr>
              <w:t>1</w:t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阅读材料，思考天舟三号货运飞船从空间站天和核心舱如何实现交会对接。</w:t>
            </w:r>
          </w:p>
          <w:p>
            <w:pPr>
              <w:shd w:val="clear" w:color="auto" w:fill="FFFFFF"/>
              <w:spacing w:line="300" w:lineRule="auto"/>
              <w:ind w:firstLine="440" w:firstLineChars="200"/>
              <w:jc w:val="left"/>
              <w:rPr>
                <w:rFonts w:ascii="宋体" w:hAnsi="宋体" w:eastAsia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2"/>
              </w:rPr>
              <w:t>据中国载人航天工程办公室消息，北京时间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>2022年4月20日5时02分</w:t>
            </w:r>
            <w:r>
              <w:rPr>
                <w:rFonts w:ascii="宋体" w:hAnsi="宋体" w:eastAsia="宋体"/>
                <w:color w:val="000000"/>
                <w:sz w:val="22"/>
                <w:szCs w:val="22"/>
              </w:rPr>
              <w:t>，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>天舟三号货运飞船</w:t>
            </w:r>
            <w:r>
              <w:rPr>
                <w:rFonts w:ascii="宋体" w:hAnsi="宋体" w:eastAsia="宋体"/>
                <w:color w:val="000000"/>
                <w:sz w:val="22"/>
                <w:szCs w:val="22"/>
              </w:rPr>
              <w:t>从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>空间站天和核心舱</w:t>
            </w:r>
            <w:r>
              <w:rPr>
                <w:rFonts w:ascii="宋体" w:hAnsi="宋体" w:eastAsia="宋体"/>
                <w:color w:val="000000"/>
                <w:sz w:val="22"/>
                <w:szCs w:val="22"/>
              </w:rPr>
              <w:t>后向端口分离，绕飞至前向端口，并于</w:t>
            </w:r>
            <w:r>
              <w:rPr>
                <w:rFonts w:ascii="宋体" w:hAnsi="宋体" w:eastAsia="宋体"/>
                <w:b/>
                <w:bCs/>
                <w:color w:val="000000"/>
                <w:sz w:val="22"/>
                <w:szCs w:val="22"/>
              </w:rPr>
              <w:t>9时06分</w:t>
            </w:r>
            <w:r>
              <w:rPr>
                <w:rFonts w:ascii="宋体" w:hAnsi="宋体" w:eastAsia="宋体"/>
                <w:color w:val="000000"/>
                <w:sz w:val="22"/>
                <w:szCs w:val="22"/>
              </w:rPr>
              <w:t>完成自动交会对接。目前，空间站天和核心舱和天舟三号组合体状态良好，后续将迎接天舟四号货运飞船、神舟十四号载人飞船和问天实验舱的到访。</w:t>
            </w: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</w:p>
          <w:p>
            <w:pPr>
              <w:shd w:val="clear" w:color="auto" w:fill="FFFFFF"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7216140</wp:posOffset>
                  </wp:positionH>
                  <wp:positionV relativeFrom="paragraph">
                    <wp:posOffset>1694180</wp:posOffset>
                  </wp:positionV>
                  <wp:extent cx="1688465" cy="641985"/>
                  <wp:effectExtent l="0" t="0" r="6985" b="5715"/>
                  <wp:wrapNone/>
                  <wp:docPr id="12" name="图片 12" descr="电脑萤幕画面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电脑萤幕画面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53730" t="73358" r="22320" b="9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221" cy="641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2、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思考</w:t>
            </w:r>
            <w:r>
              <w:rPr>
                <w:rFonts w:hint="eastAsia" w:ascii="宋体" w:hAnsi="宋体" w:eastAsia="宋体" w:cs="宋体"/>
                <w:sz w:val="24"/>
              </w:rPr>
              <w:t>能否把宇宙飞船先发射到空间站的同一轨道上，再直接加速去追上空间站实现对接呢？</w:t>
            </w:r>
          </w:p>
          <w:p>
            <w:pPr>
              <w:spacing w:line="300" w:lineRule="auto"/>
              <w:jc w:val="left"/>
              <w:rPr>
                <w:rFonts w:ascii="宋体" w:hAnsi="宋体" w:eastAsia="宋体" w:cs="Times New Roman"/>
                <w:sz w:val="24"/>
              </w:rPr>
            </w:pPr>
            <w:r>
              <w:rPr>
                <w:rFonts w:eastAsiaTheme="minorEastAsia"/>
              </w:rPr>
              <w:drawing>
                <wp:inline distT="0" distB="0" distL="0" distR="0">
                  <wp:extent cx="1625600" cy="1555750"/>
                  <wp:effectExtent l="0" t="0" r="12700" b="6350"/>
                  <wp:docPr id="13" name="图片 13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图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532" cy="156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00" w:lineRule="auto"/>
              <w:jc w:val="left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3、</w:t>
            </w:r>
            <w:r>
              <w:rPr>
                <w:rFonts w:hint="eastAsia" w:ascii="宋体" w:hAnsi="宋体" w:eastAsia="宋体" w:cs="宋体"/>
                <w:sz w:val="24"/>
              </w:rPr>
              <w:t>宇宙飞船与空间站对接方法和过程。</w:t>
            </w:r>
          </w:p>
          <w:p>
            <w:pPr>
              <w:widowControl/>
              <w:spacing w:line="300" w:lineRule="auto"/>
              <w:rPr>
                <w:rFonts w:ascii="宋体" w:hAnsi="宋体" w:eastAsia="宋体" w:cs="宋体"/>
                <w:sz w:val="24"/>
              </w:rPr>
            </w:pPr>
          </w:p>
          <w:p>
            <w:pPr>
              <w:spacing w:line="30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eastAsiaTheme="minorEastAsi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3994785</wp:posOffset>
                  </wp:positionH>
                  <wp:positionV relativeFrom="paragraph">
                    <wp:posOffset>500380</wp:posOffset>
                  </wp:positionV>
                  <wp:extent cx="1623060" cy="1170940"/>
                  <wp:effectExtent l="0" t="0" r="15240" b="10160"/>
                  <wp:wrapNone/>
                  <wp:docPr id="21" name="图片 21" descr="图片包含 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片包含 图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060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评价任务2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  <w:r>
              <w:rPr>
                <w:rFonts w:ascii="Times New Roman" w:hAnsi="Times New Roman" w:eastAsia="宋体" w:cs="Times New Roman"/>
                <w:sz w:val="24"/>
              </w:rPr>
              <w:t>在太空中有两飞行器a、b，它们在绕地球的同一圆形轨道上同向运行，a在前b在后，它都配有能沿运动方向向前或向后喷气的发动机，现要想b 尽快追上a 并完成对接，b应采取的措施是（   ）</w:t>
            </w:r>
          </w:p>
          <w:p>
            <w:pPr>
              <w:spacing w:line="30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A、沿运动方向喷气</w:t>
            </w:r>
          </w:p>
          <w:p>
            <w:pPr>
              <w:spacing w:line="30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B、先沿运动方向喷气，后沿运动反方向喷气</w:t>
            </w:r>
          </w:p>
          <w:p>
            <w:pPr>
              <w:spacing w:line="30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C、沿运动反方向喷气 </w:t>
            </w:r>
          </w:p>
          <w:p>
            <w:pPr>
              <w:spacing w:line="30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D、先沿运动反方向喷气，后沿运动方向喷气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环节三：</w:t>
            </w:r>
            <w:r>
              <w:rPr>
                <w:rFonts w:hint="eastAsia" w:ascii="宋体" w:hAnsi="宋体" w:eastAsia="宋体" w:cs="宋体"/>
                <w:sz w:val="24"/>
              </w:rPr>
              <w:t>卫星发射（回收）和运行时的超重与失重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vAlign w:val="center"/>
          </w:tcPr>
          <w:p>
            <w:pPr>
              <w:widowControl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1、试分析卫星发射、回收以及稳定运行时的超重与失重状态？</w:t>
            </w:r>
          </w:p>
          <w:p>
            <w:pPr>
              <w:widowControl/>
              <w:spacing w:line="300" w:lineRule="auto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评价任务3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在圆轨道上运动的国际空间站里，一宇航员A静止（相对空间舱）“站”于舱内朝向地球一侧的“地面”B上，如图所示，下列说法正确的是(     )</w:t>
            </w:r>
          </w:p>
          <w:tbl>
            <w:tblPr>
              <w:tblStyle w:val="3"/>
              <w:tblW w:w="1202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02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宋体" w:hAnsi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  <w:sz w:val="24"/>
                    </w:rPr>
                    <w:t>A．宇航员不受地球引力作用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宋体" w:hAnsi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宋体" w:hAnsi="宋体"/>
                      <w:color w:val="000000"/>
                      <w:kern w:val="0"/>
                      <w:sz w:val="24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4660265</wp:posOffset>
                        </wp:positionH>
                        <wp:positionV relativeFrom="paragraph">
                          <wp:posOffset>-252730</wp:posOffset>
                        </wp:positionV>
                        <wp:extent cx="948690" cy="768985"/>
                        <wp:effectExtent l="0" t="0" r="3810" b="12065"/>
                        <wp:wrapNone/>
                        <wp:docPr id="4100" name="Picture 4" descr="图片包含 图示&#10;&#10;描述已自动生成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00" name="Picture 4" descr="图片包含 图示&#10;&#10;描述已自动生成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8690" cy="768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宋体" w:hAnsi="宋体"/>
                      <w:color w:val="000000"/>
                      <w:kern w:val="0"/>
                      <w:sz w:val="24"/>
                    </w:rPr>
                    <w:t>B．宇航员受到地球的引力和空间站“地面”对他的支持力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宋体" w:hAnsi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  <w:sz w:val="24"/>
                    </w:rPr>
                    <w:t>C．宇航员与空间站“地面”之间无相互作用力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>
                  <w:pPr>
                    <w:widowControl/>
                    <w:spacing w:line="300" w:lineRule="auto"/>
                    <w:jc w:val="left"/>
                    <w:rPr>
                      <w:rFonts w:ascii="宋体" w:hAnsi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/>
                      <w:color w:val="000000"/>
                      <w:kern w:val="0"/>
                      <w:sz w:val="24"/>
                    </w:rPr>
                    <w:t>D．若宇航员将手中一小球无初速度（相对空间舱）释放，该小球将落到空间站“地面”上</w:t>
                  </w:r>
                </w:p>
              </w:tc>
            </w:tr>
          </w:tbl>
          <w:p>
            <w:pPr>
              <w:widowControl/>
              <w:spacing w:line="300" w:lineRule="auto"/>
              <w:jc w:val="left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widowControl/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5029200</wp:posOffset>
                  </wp:positionH>
                  <wp:positionV relativeFrom="paragraph">
                    <wp:posOffset>730885</wp:posOffset>
                  </wp:positionV>
                  <wp:extent cx="692150" cy="772160"/>
                  <wp:effectExtent l="0" t="0" r="12700" b="8890"/>
                  <wp:wrapNone/>
                  <wp:docPr id="22" name="21JWLDXAXJCT2CT7ZT39.eps" descr="id:2147506229;Founder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1JWLDXAXJCT2CT7ZT39.eps" descr="id:2147506229;FounderCES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79" cy="77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(多选)如图所示,发射地球同步卫星时,先将卫星发射至近地圆轨道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,然后经点火,使其沿椭圆轨道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运行,最后再次点火,将卫星送入同步轨道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。轨道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相切于</w:t>
            </w:r>
            <w:r>
              <w:rPr>
                <w:rFonts w:ascii="宋体" w:hAnsi="宋体" w:eastAsia="宋体"/>
                <w:i/>
                <w:iCs/>
                <w:szCs w:val="21"/>
              </w:rPr>
              <w:t>Q</w:t>
            </w:r>
            <w:r>
              <w:rPr>
                <w:rFonts w:hint="eastAsia" w:ascii="宋体" w:hAnsi="宋体" w:eastAsia="宋体"/>
                <w:szCs w:val="21"/>
              </w:rPr>
              <w:t>点,轨道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相切于</w:t>
            </w:r>
            <w:r>
              <w:rPr>
                <w:rFonts w:ascii="宋体" w:hAnsi="宋体" w:eastAsia="宋体"/>
                <w:i/>
                <w:iCs/>
                <w:szCs w:val="21"/>
              </w:rPr>
              <w:t>P</w:t>
            </w:r>
            <w:r>
              <w:rPr>
                <w:rFonts w:hint="eastAsia" w:ascii="宋体" w:hAnsi="宋体" w:eastAsia="宋体"/>
                <w:szCs w:val="21"/>
              </w:rPr>
              <w:t>点(如图所示)。则当卫星分别在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、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轨道正常运行时,以下说法正确的是(</w:t>
            </w:r>
            <w:r>
              <w:rPr>
                <w:rFonts w:hint="eastAsia" w:ascii="宋体" w:hAnsi="宋体" w:eastAsia="宋体"/>
                <w:i/>
                <w:iCs/>
                <w:szCs w:val="21"/>
              </w:rPr>
              <w:t>　　</w:t>
            </w:r>
            <w:r>
              <w:rPr>
                <w:rFonts w:hint="eastAsia" w:ascii="宋体" w:hAnsi="宋体" w:eastAsia="宋体"/>
                <w:szCs w:val="21"/>
              </w:rPr>
              <w:t>)。</w:t>
            </w:r>
          </w:p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A</w:t>
            </w:r>
            <w:r>
              <w:rPr>
                <w:rFonts w:ascii="宋体" w:hAnsi="宋体" w:eastAsia="宋体"/>
                <w:i/>
                <w:iCs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卫星在轨道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上的速率大于在轨道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上的速率</w:t>
            </w:r>
          </w:p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B</w:t>
            </w:r>
            <w:r>
              <w:rPr>
                <w:rFonts w:ascii="宋体" w:hAnsi="宋体" w:eastAsia="宋体"/>
                <w:i/>
                <w:iCs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卫星在轨道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上的角速度小于在轨道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上的角速度</w:t>
            </w:r>
          </w:p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C</w:t>
            </w:r>
            <w:r>
              <w:rPr>
                <w:rFonts w:ascii="宋体" w:hAnsi="宋体" w:eastAsia="宋体"/>
                <w:i/>
                <w:iCs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卫星在轨道</w:t>
            </w:r>
            <w:r>
              <w:rPr>
                <w:rFonts w:ascii="宋体" w:hAnsi="宋体" w:eastAsia="宋体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>上经过</w:t>
            </w:r>
            <w:r>
              <w:rPr>
                <w:rFonts w:ascii="宋体" w:hAnsi="宋体" w:eastAsia="宋体"/>
                <w:i/>
                <w:iCs/>
                <w:szCs w:val="21"/>
              </w:rPr>
              <w:t>Q</w:t>
            </w:r>
            <w:r>
              <w:rPr>
                <w:rFonts w:hint="eastAsia" w:ascii="宋体" w:hAnsi="宋体" w:eastAsia="宋体"/>
                <w:szCs w:val="21"/>
              </w:rPr>
              <w:t>点时的加速度大于它在轨道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上经过</w:t>
            </w:r>
            <w:r>
              <w:rPr>
                <w:rFonts w:ascii="宋体" w:hAnsi="宋体" w:eastAsia="宋体"/>
                <w:i/>
                <w:iCs/>
                <w:szCs w:val="21"/>
              </w:rPr>
              <w:t>Q</w:t>
            </w:r>
            <w:r>
              <w:rPr>
                <w:rFonts w:hint="eastAsia" w:ascii="宋体" w:hAnsi="宋体" w:eastAsia="宋体"/>
                <w:szCs w:val="21"/>
              </w:rPr>
              <w:t>点时的加速度</w:t>
            </w:r>
          </w:p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D</w:t>
            </w:r>
            <w:r>
              <w:rPr>
                <w:rFonts w:ascii="宋体" w:hAnsi="宋体" w:eastAsia="宋体"/>
                <w:i/>
                <w:iCs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卫星在轨道</w:t>
            </w:r>
            <w:r>
              <w:rPr>
                <w:rFonts w:ascii="宋体" w:hAnsi="宋体" w:eastAsia="宋体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>上经过</w:t>
            </w:r>
            <w:r>
              <w:rPr>
                <w:rFonts w:ascii="宋体" w:hAnsi="宋体" w:eastAsia="宋体"/>
                <w:i/>
                <w:iCs/>
                <w:szCs w:val="21"/>
              </w:rPr>
              <w:t>P</w:t>
            </w:r>
            <w:r>
              <w:rPr>
                <w:rFonts w:hint="eastAsia" w:ascii="宋体" w:hAnsi="宋体" w:eastAsia="宋体"/>
                <w:szCs w:val="21"/>
              </w:rPr>
              <w:t>点时的线速度小于它在轨道</w:t>
            </w:r>
            <w:r>
              <w:rPr>
                <w:rFonts w:ascii="宋体" w:hAnsi="宋体" w:eastAsia="宋体"/>
                <w:szCs w:val="21"/>
              </w:rPr>
              <w:t>3</w:t>
            </w:r>
            <w:r>
              <w:rPr>
                <w:rFonts w:hint="eastAsia" w:ascii="宋体" w:hAnsi="宋体" w:eastAsia="宋体"/>
                <w:szCs w:val="21"/>
              </w:rPr>
              <w:t>上经过</w:t>
            </w:r>
            <w:r>
              <w:rPr>
                <w:rFonts w:ascii="宋体" w:hAnsi="宋体" w:eastAsia="宋体"/>
                <w:i/>
                <w:iCs/>
                <w:szCs w:val="21"/>
              </w:rPr>
              <w:t>P</w:t>
            </w:r>
            <w:r>
              <w:rPr>
                <w:rFonts w:hint="eastAsia" w:ascii="宋体" w:hAnsi="宋体" w:eastAsia="宋体"/>
                <w:szCs w:val="21"/>
              </w:rPr>
              <w:t>点时的线速度</w:t>
            </w:r>
          </w:p>
          <w:p>
            <w:pPr>
              <w:widowControl/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4742815</wp:posOffset>
                  </wp:positionH>
                  <wp:positionV relativeFrom="paragraph">
                    <wp:posOffset>636905</wp:posOffset>
                  </wp:positionV>
                  <wp:extent cx="1028065" cy="1045210"/>
                  <wp:effectExtent l="0" t="0" r="635" b="2540"/>
                  <wp:wrapNone/>
                  <wp:docPr id="23" name="图片 100009" descr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00009" descr="figure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82" cy="1045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2、“天宫一号”目标飞行器与“神舟十号”飞船自动交会对接前的示意图如图所示，圆形轨道Ⅰ为“天宫一号”运行轨道，圆形轨道Ⅱ为“神舟十号”运行轨道。此后“神舟十号”要进行多次变轨，才能实现与“天宫一号”的交会对接，则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szCs w:val="21"/>
              </w:rPr>
              <w:t>A．“天宫一号”的运行速率大于“神舟十号”在轨道Ⅱ上的运行速率</w:t>
            </w:r>
          </w:p>
          <w:p>
            <w:pPr>
              <w:widowControl/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B．“神舟十号”变轨后比变轨前高度增加，角速度增加</w:t>
            </w:r>
          </w:p>
          <w:p>
            <w:pPr>
              <w:widowControl/>
              <w:spacing w:line="300" w:lineRule="auto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C．“天宫一号”和“神舟十号”对接瞬间的加速度大小相等</w:t>
            </w:r>
          </w:p>
          <w:p>
            <w:pPr>
              <w:widowControl/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</w:rPr>
              <w:t>D．“神舟十号”可以通过减速而使轨道半径变大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、同步卫星在同步轨道上定位以后，由于受太阳、月球及其他天体引力作用的影响，会产生漂移运动而偏离原来的轨道，若偏离达到一定程度，就要启动卫星上的小发动机进行修正。如图，实线为同步轨道，A和B为两个己经偏离同步轨道但仍在赤道平面内运行的卫星，下列说法正确的是（　）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4110355</wp:posOffset>
                  </wp:positionH>
                  <wp:positionV relativeFrom="paragraph">
                    <wp:posOffset>124460</wp:posOffset>
                  </wp:positionV>
                  <wp:extent cx="1660525" cy="1067435"/>
                  <wp:effectExtent l="0" t="0" r="15875" b="18415"/>
                  <wp:wrapNone/>
                  <wp:docPr id="16" name="图片 100003" descr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00003" descr="figur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lum contrast="11999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1067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/>
                <w:szCs w:val="21"/>
              </w:rPr>
              <w:t>A．若启动卫星A的小发动机向后喷气可使卫星A适当加速后回到同步轨道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B．卫星A的角速度小于地球的自转角速度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C．卫星B的速率比在同步轨道时的速率小</w:t>
            </w:r>
          </w:p>
          <w:p>
            <w:pPr>
              <w:spacing w:line="30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D．卫星B的周期比在同步轨道时的周期大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shd w:val="clear" w:color="auto" w:fill="FFFFFF"/>
              <w:spacing w:line="300" w:lineRule="auto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</w:rPr>
              <w:t>课堂小结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</w:tcPr>
          <w:p>
            <w:pPr>
              <w:widowControl/>
              <w:shd w:val="clear" w:color="auto" w:fill="FFFFFF"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这节课你学到了什么？</w:t>
            </w:r>
          </w:p>
          <w:p>
            <w:pPr>
              <w:widowControl/>
              <w:shd w:val="clear" w:color="auto" w:fill="FFFFFF"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widowControl/>
              <w:shd w:val="clear" w:color="auto" w:fill="FFFFFF"/>
              <w:spacing w:line="300" w:lineRule="auto"/>
              <w:jc w:val="left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</w:tbl>
    <w:p>
      <w:pPr>
        <w:widowControl/>
        <w:spacing w:line="300" w:lineRule="auto"/>
        <w:jc w:val="left"/>
        <w:rPr>
          <w:rFonts w:ascii="宋体" w:hAnsi="宋体" w:cs="Times New Roman"/>
          <w:iCs/>
          <w:szCs w:val="22"/>
        </w:rPr>
      </w:pPr>
    </w:p>
    <w:p>
      <w:pPr>
        <w:pStyle w:val="6"/>
        <w:spacing w:after="0" w:line="300" w:lineRule="auto"/>
        <w:rPr>
          <w:rFonts w:hint="eastAsia"/>
        </w:rPr>
        <w:sectPr>
          <w:pgSz w:w="11906" w:h="16838"/>
          <w:pgMar w:top="1440" w:right="1800" w:bottom="1440" w:left="1800" w:header="720" w:footer="720" w:gutter="0"/>
          <w:cols w:space="720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74990"/>
    <w:rsid w:val="0677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pPr>
      <w:spacing w:after="0" w:line="240" w:lineRule="auto"/>
    </w:pPr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GIF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2022-04-27T08:16:00Z</dcterms:created>
  <dc:creator>Chen</dc:creator>
  <cp:lastModifiedBy>Chen</cp:lastModifiedBy>
  <dcterms:modified xsi:type="dcterms:W3CDTF">2022-04-27T08:17:17Z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86B72ED841A249E0A892263087C5B6A2</vt:lpwstr>
  </property>
</Properties>
</file>