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1"/>
        <w:ind w:right="179"/>
        <w:jc w:val="center"/>
        <w:rPr>
          <w:rFonts w:ascii="方正小标宋简体" w:eastAsia="方正小标宋简体"/>
          <w:sz w:val="52"/>
          <w:szCs w:val="52"/>
        </w:rPr>
      </w:pPr>
      <w:bookmarkStart w:id="0" w:name="_Hlk85830914"/>
      <w:bookmarkEnd w:id="0"/>
      <w:r>
        <w:rPr>
          <w:rFonts w:hint="eastAsia" w:ascii="方正小标宋简体" w:eastAsia="方正小标宋简体"/>
          <w:color w:val="FF0000"/>
          <w:sz w:val="52"/>
          <w:szCs w:val="52"/>
        </w:rPr>
        <w:t>成都市双流区名师名校长工作室</w:t>
      </w:r>
    </w:p>
    <w:p>
      <w:pPr>
        <w:tabs>
          <w:tab w:val="left" w:pos="4320"/>
        </w:tabs>
        <w:spacing w:before="359"/>
        <w:ind w:right="178"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color w:val="FF0000"/>
          <w:sz w:val="84"/>
          <w:szCs w:val="84"/>
        </w:rPr>
        <w:t>工</w:t>
      </w:r>
      <w:r>
        <w:rPr>
          <w:rFonts w:ascii="方正小标宋简体" w:eastAsia="方正小标宋简体"/>
          <w:color w:val="FF0000"/>
          <w:sz w:val="84"/>
          <w:szCs w:val="84"/>
        </w:rPr>
        <w:t xml:space="preserve">  </w:t>
      </w:r>
      <w:r>
        <w:rPr>
          <w:rFonts w:hint="eastAsia" w:ascii="方正小标宋简体" w:eastAsia="方正小标宋简体"/>
          <w:color w:val="FF0000"/>
          <w:sz w:val="84"/>
          <w:szCs w:val="84"/>
        </w:rPr>
        <w:t xml:space="preserve">作 </w:t>
      </w:r>
      <w:r>
        <w:rPr>
          <w:rFonts w:ascii="方正小标宋简体" w:eastAsia="方正小标宋简体"/>
          <w:color w:val="FF0000"/>
          <w:sz w:val="84"/>
          <w:szCs w:val="84"/>
        </w:rPr>
        <w:t xml:space="preserve"> </w:t>
      </w:r>
      <w:r>
        <w:rPr>
          <w:rFonts w:hint="eastAsia" w:ascii="方正小标宋简体" w:eastAsia="方正小标宋简体"/>
          <w:color w:val="FF0000"/>
          <w:sz w:val="84"/>
          <w:szCs w:val="84"/>
        </w:rPr>
        <w:t xml:space="preserve">简 </w:t>
      </w:r>
      <w:r>
        <w:rPr>
          <w:rFonts w:ascii="方正小标宋简体" w:eastAsia="方正小标宋简体"/>
          <w:color w:val="FF0000"/>
          <w:sz w:val="84"/>
          <w:szCs w:val="84"/>
        </w:rPr>
        <w:t xml:space="preserve"> </w:t>
      </w:r>
      <w:r>
        <w:rPr>
          <w:rFonts w:hint="eastAsia" w:ascii="方正小标宋简体" w:eastAsia="方正小标宋简体"/>
          <w:color w:val="FF0000"/>
          <w:sz w:val="84"/>
          <w:szCs w:val="84"/>
        </w:rPr>
        <w:t>报</w:t>
      </w:r>
    </w:p>
    <w:p>
      <w:pPr>
        <w:pStyle w:val="2"/>
        <w:ind w:right="176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〔２０２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〕第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10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pacing w:val="-27"/>
          <w:sz w:val="32"/>
          <w:szCs w:val="32"/>
        </w:rPr>
        <w:t xml:space="preserve">期 </w:t>
      </w:r>
      <w:r>
        <w:rPr>
          <w:rFonts w:hint="eastAsia" w:ascii="仿宋_GB2312" w:eastAsia="仿宋_GB2312"/>
          <w:sz w:val="32"/>
          <w:szCs w:val="32"/>
        </w:rPr>
        <w:t xml:space="preserve">（总第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 xml:space="preserve"> 期）</w:t>
      </w:r>
    </w:p>
    <w:p>
      <w:pPr>
        <w:spacing w:before="234"/>
        <w:ind w:left="22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成都市双流区名师（校长）陈双工作室编 202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17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spacing w:before="48"/>
        <w:ind w:left="220"/>
        <w:rPr>
          <w:sz w:val="24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1011555</wp:posOffset>
            </wp:positionH>
            <wp:positionV relativeFrom="paragraph">
              <wp:posOffset>111125</wp:posOffset>
            </wp:positionV>
            <wp:extent cx="5400675" cy="9969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  </w:t>
      </w:r>
    </w:p>
    <w:p>
      <w:pPr>
        <w:spacing w:before="70" w:line="441" w:lineRule="exact"/>
        <w:ind w:left="220"/>
        <w:jc w:val="center"/>
        <w:rPr>
          <w:rFonts w:hint="eastAsia" w:ascii="黑体" w:hAnsi="黑体" w:eastAsia="黑体"/>
          <w:sz w:val="44"/>
          <w:szCs w:val="44"/>
          <w:lang w:val="en-US" w:eastAsia="zh-CN"/>
        </w:rPr>
      </w:pPr>
      <w:r>
        <w:rPr>
          <w:rFonts w:hint="eastAsia" w:ascii="黑体" w:hAnsi="黑体" w:eastAsia="黑体"/>
          <w:sz w:val="44"/>
          <w:szCs w:val="44"/>
          <w:lang w:val="en-US" w:eastAsia="zh-CN"/>
        </w:rPr>
        <w:t>歌声感受美  探究</w:t>
      </w:r>
      <w:bookmarkStart w:id="1" w:name="_GoBack"/>
      <w:bookmarkEnd w:id="1"/>
      <w:r>
        <w:rPr>
          <w:rFonts w:hint="eastAsia" w:ascii="黑体" w:hAnsi="黑体" w:eastAsia="黑体"/>
          <w:sz w:val="44"/>
          <w:szCs w:val="44"/>
          <w:lang w:val="en-US" w:eastAsia="zh-CN"/>
        </w:rPr>
        <w:t>塑造美</w:t>
      </w:r>
    </w:p>
    <w:p>
      <w:pPr>
        <w:spacing w:before="70" w:line="441" w:lineRule="exact"/>
        <w:ind w:left="220"/>
        <w:jc w:val="center"/>
        <w:rPr>
          <w:rFonts w:ascii="华文楷体" w:hAnsi="华文楷体" w:eastAsia="华文楷体"/>
          <w:sz w:val="28"/>
          <w:szCs w:val="28"/>
        </w:rPr>
      </w:pPr>
      <w:r>
        <w:rPr>
          <w:rFonts w:hint="eastAsia" w:ascii="华文楷体" w:hAnsi="华文楷体" w:eastAsia="华文楷体"/>
          <w:color w:val="006FC0"/>
          <w:sz w:val="28"/>
          <w:szCs w:val="28"/>
        </w:rPr>
        <w:t>双流区音乐名师陈双工作室送教</w:t>
      </w:r>
      <w:r>
        <w:rPr>
          <w:rFonts w:hint="eastAsia" w:ascii="华文楷体" w:hAnsi="华文楷体" w:eastAsia="华文楷体"/>
          <w:color w:val="006FC0"/>
          <w:sz w:val="28"/>
          <w:szCs w:val="28"/>
          <w:lang w:eastAsia="zh-CN"/>
        </w:rPr>
        <w:t>成信大常乐实验校</w:t>
      </w:r>
      <w:r>
        <w:rPr>
          <w:rFonts w:hint="eastAsia" w:ascii="华文楷体" w:hAnsi="华文楷体" w:eastAsia="华文楷体"/>
          <w:color w:val="006FC0"/>
          <w:sz w:val="28"/>
          <w:szCs w:val="28"/>
        </w:rPr>
        <w:t>纪事</w:t>
      </w:r>
    </w:p>
    <w:p>
      <w:pPr>
        <w:pStyle w:val="4"/>
        <w:spacing w:before="9" w:line="367" w:lineRule="auto"/>
        <w:ind w:left="220" w:right="389" w:firstLine="640"/>
        <w:jc w:val="both"/>
        <w:rPr>
          <w:rFonts w:ascii="仿宋_GB2312" w:hAnsi="华文楷体" w:eastAsia="仿宋_GB2312"/>
          <w:spacing w:val="6"/>
          <w:sz w:val="32"/>
          <w:szCs w:val="32"/>
        </w:rPr>
      </w:pPr>
      <w:r>
        <w:rPr>
          <w:rFonts w:hint="eastAsia" w:ascii="仿宋_GB2312" w:hAnsi="华文楷体" w:eastAsia="仿宋_GB2312"/>
          <w:spacing w:val="6"/>
          <w:sz w:val="32"/>
          <w:szCs w:val="32"/>
          <w:lang w:val="en-US" w:eastAsia="zh-CN"/>
        </w:rPr>
        <w:t>音乐课堂教学是美育教育的重要载体，双流区音乐名师陈双工作室</w:t>
      </w:r>
      <w:r>
        <w:rPr>
          <w:rFonts w:hint="eastAsia" w:ascii="仿宋_GB2312" w:hAnsi="华文楷体" w:eastAsia="仿宋_GB2312"/>
          <w:spacing w:val="6"/>
          <w:sz w:val="32"/>
          <w:szCs w:val="32"/>
        </w:rPr>
        <w:t>为了</w:t>
      </w:r>
      <w:r>
        <w:rPr>
          <w:rFonts w:hint="eastAsia" w:ascii="仿宋_GB2312" w:hAnsi="华文楷体" w:eastAsia="仿宋_GB2312"/>
          <w:spacing w:val="6"/>
          <w:sz w:val="32"/>
          <w:szCs w:val="32"/>
          <w:lang w:val="en-US" w:eastAsia="zh-CN"/>
        </w:rPr>
        <w:t>坚持立德树人，实施美育教育，以构建高品质的音乐课堂教学为原动力，跨上工作室的研修、建设、发展之路。2022年5月17日</w:t>
      </w:r>
      <w:r>
        <w:rPr>
          <w:rFonts w:hint="eastAsia" w:ascii="仿宋_GB2312" w:hAnsi="华文楷体" w:eastAsia="仿宋_GB2312"/>
          <w:spacing w:val="6"/>
          <w:sz w:val="32"/>
          <w:szCs w:val="32"/>
        </w:rPr>
        <w:t>工作室</w:t>
      </w:r>
      <w:r>
        <w:rPr>
          <w:rFonts w:hint="eastAsia" w:ascii="仿宋_GB2312" w:hAnsi="华文楷体" w:eastAsia="仿宋_GB2312"/>
          <w:spacing w:val="6"/>
          <w:sz w:val="32"/>
          <w:szCs w:val="32"/>
          <w:lang w:val="en-US" w:eastAsia="zh-CN"/>
        </w:rPr>
        <w:t>全体成员</w:t>
      </w:r>
      <w:r>
        <w:rPr>
          <w:rFonts w:hint="eastAsia" w:ascii="仿宋_GB2312" w:hAnsi="华文楷体" w:eastAsia="仿宋_GB2312"/>
          <w:spacing w:val="6"/>
          <w:sz w:val="32"/>
          <w:szCs w:val="32"/>
        </w:rPr>
        <w:t>在</w:t>
      </w:r>
      <w:r>
        <w:rPr>
          <w:rFonts w:hint="eastAsia" w:ascii="仿宋_GB2312" w:hAnsi="华文楷体" w:eastAsia="仿宋_GB2312"/>
          <w:spacing w:val="6"/>
          <w:sz w:val="32"/>
          <w:szCs w:val="32"/>
          <w:lang w:val="en-US" w:eastAsia="zh-CN"/>
        </w:rPr>
        <w:t>导师陈双的带领下，走进</w:t>
      </w:r>
      <w:r>
        <w:rPr>
          <w:rFonts w:hint="eastAsia" w:ascii="仿宋_GB2312" w:hAnsi="华文楷体" w:eastAsia="仿宋_GB2312"/>
          <w:spacing w:val="6"/>
          <w:sz w:val="32"/>
          <w:szCs w:val="32"/>
          <w:lang w:eastAsia="zh-CN"/>
        </w:rPr>
        <w:t>成都信息工程大学实验学校常乐校区</w:t>
      </w:r>
      <w:r>
        <w:rPr>
          <w:rFonts w:hint="eastAsia" w:ascii="仿宋_GB2312" w:hAnsi="华文楷体" w:eastAsia="仿宋_GB2312"/>
          <w:spacing w:val="6"/>
          <w:sz w:val="32"/>
          <w:szCs w:val="32"/>
        </w:rPr>
        <w:t>开</w:t>
      </w:r>
      <w:r>
        <w:rPr>
          <w:rFonts w:hint="eastAsia" w:ascii="仿宋_GB2312" w:hAnsi="华文楷体" w:eastAsia="仿宋_GB2312"/>
          <w:spacing w:val="6"/>
          <w:sz w:val="32"/>
          <w:szCs w:val="32"/>
          <w:lang w:val="en-US" w:eastAsia="zh-CN"/>
        </w:rPr>
        <w:t>展小学歌唱课堂教学研究，在歌声中感受美，在教学探究中塑造美。</w:t>
      </w:r>
    </w:p>
    <w:p>
      <w:pPr>
        <w:pStyle w:val="4"/>
        <w:spacing w:before="9" w:line="367" w:lineRule="auto"/>
        <w:ind w:left="220" w:right="389" w:firstLine="640"/>
        <w:jc w:val="both"/>
        <w:rPr>
          <w:rFonts w:hint="eastAsia" w:ascii="仿宋_GB2312" w:hAnsi="华文楷体" w:eastAsia="仿宋_GB2312"/>
          <w:sz w:val="32"/>
          <w:szCs w:val="32"/>
          <w:lang w:eastAsia="zh-CN"/>
        </w:rPr>
      </w:pPr>
      <w:r>
        <w:rPr>
          <w:rFonts w:hint="eastAsia" w:ascii="仿宋_GB2312" w:hAnsi="华文楷体" w:eastAsia="仿宋_GB2312"/>
          <w:spacing w:val="6"/>
          <w:sz w:val="32"/>
          <w:szCs w:val="32"/>
        </w:rPr>
        <w:t>本次活动</w:t>
      </w:r>
      <w:r>
        <w:rPr>
          <w:rFonts w:hint="eastAsia" w:ascii="仿宋_GB2312" w:hAnsi="华文楷体" w:eastAsia="仿宋_GB2312"/>
          <w:spacing w:val="6"/>
          <w:sz w:val="32"/>
          <w:szCs w:val="32"/>
          <w:lang w:eastAsia="zh-CN"/>
        </w:rPr>
        <w:t>围绕学科核心素养，以提升教师专业能力建设为核心，引导教师关注音乐本体，关注学生音乐</w:t>
      </w:r>
      <w:r>
        <w:rPr>
          <w:rFonts w:hint="eastAsia" w:ascii="仿宋_GB2312" w:hAnsi="华文楷体" w:eastAsia="仿宋_GB2312"/>
          <w:spacing w:val="6"/>
          <w:sz w:val="32"/>
          <w:szCs w:val="32"/>
          <w:lang w:val="en-US" w:eastAsia="zh-CN"/>
        </w:rPr>
        <w:t>歌唱</w:t>
      </w:r>
      <w:r>
        <w:rPr>
          <w:rFonts w:hint="eastAsia" w:ascii="仿宋_GB2312" w:hAnsi="华文楷体" w:eastAsia="仿宋_GB2312"/>
          <w:spacing w:val="6"/>
          <w:sz w:val="32"/>
          <w:szCs w:val="32"/>
          <w:lang w:eastAsia="zh-CN"/>
        </w:rPr>
        <w:t>能力，</w:t>
      </w:r>
      <w:r>
        <w:rPr>
          <w:rFonts w:hint="eastAsia" w:ascii="仿宋_GB2312" w:hAnsi="华文楷体" w:eastAsia="仿宋_GB2312"/>
          <w:spacing w:val="6"/>
          <w:sz w:val="32"/>
          <w:szCs w:val="32"/>
          <w:lang w:val="en-US" w:eastAsia="zh-CN"/>
        </w:rPr>
        <w:t>审美能力</w:t>
      </w:r>
      <w:r>
        <w:rPr>
          <w:rFonts w:hint="eastAsia" w:ascii="仿宋_GB2312" w:hAnsi="华文楷体" w:eastAsia="仿宋_GB2312"/>
          <w:spacing w:val="6"/>
          <w:sz w:val="32"/>
          <w:szCs w:val="32"/>
          <w:lang w:eastAsia="zh-CN"/>
        </w:rPr>
        <w:t>的培养，</w:t>
      </w:r>
      <w:r>
        <w:rPr>
          <w:rFonts w:hint="eastAsia" w:ascii="仿宋_GB2312" w:hAnsi="华文楷体" w:eastAsia="仿宋_GB2312"/>
          <w:spacing w:val="6"/>
          <w:sz w:val="32"/>
          <w:szCs w:val="32"/>
          <w:lang w:val="en-US" w:eastAsia="zh-CN"/>
        </w:rPr>
        <w:t>探索构建“审美感知+艺术表现+文化理解+艺术表达”的高品质音乐歌唱课堂教学模式，从而提高音乐歌唱课堂教学质量。</w:t>
      </w:r>
    </w:p>
    <w:p>
      <w:pPr>
        <w:pStyle w:val="4"/>
        <w:spacing w:before="12" w:line="369" w:lineRule="auto"/>
        <w:ind w:left="220" w:right="388" w:firstLine="640"/>
        <w:jc w:val="both"/>
        <w:rPr>
          <w:rFonts w:hint="eastAsia" w:ascii="仿宋_GB2312" w:hAnsi="华文楷体" w:eastAsia="仿宋_GB2312"/>
          <w:spacing w:val="-5"/>
          <w:sz w:val="32"/>
          <w:szCs w:val="32"/>
          <w:lang w:val="en-US" w:eastAsia="zh-CN"/>
        </w:rPr>
      </w:pPr>
      <w:r>
        <w:rPr>
          <w:rFonts w:hint="eastAsia" w:ascii="仿宋_GB2312" w:hAnsi="华文楷体" w:eastAsia="仿宋_GB2312"/>
          <w:spacing w:val="6"/>
          <w:sz w:val="32"/>
          <w:szCs w:val="32"/>
        </w:rPr>
        <w:t>本次送教活动主要</w:t>
      </w:r>
      <w:r>
        <w:rPr>
          <w:rFonts w:hint="eastAsia" w:ascii="仿宋_GB2312" w:hAnsi="华文楷体" w:eastAsia="仿宋_GB2312"/>
          <w:spacing w:val="6"/>
          <w:sz w:val="32"/>
          <w:szCs w:val="32"/>
          <w:lang w:eastAsia="zh-CN"/>
        </w:rPr>
        <w:t>有四部</w:t>
      </w:r>
      <w:r>
        <w:rPr>
          <w:rFonts w:hint="eastAsia" w:ascii="仿宋_GB2312" w:hAnsi="华文楷体" w:eastAsia="仿宋_GB2312"/>
          <w:spacing w:val="6"/>
          <w:sz w:val="32"/>
          <w:szCs w:val="32"/>
        </w:rPr>
        <w:t>分内容：</w:t>
      </w:r>
      <w:r>
        <w:rPr>
          <w:rFonts w:hint="eastAsia" w:ascii="仿宋_GB2312" w:hAnsi="华文楷体" w:eastAsia="仿宋_GB2312"/>
          <w:spacing w:val="6"/>
          <w:sz w:val="32"/>
          <w:szCs w:val="32"/>
          <w:lang w:eastAsia="zh-CN"/>
        </w:rPr>
        <w:t>双流区音乐名教师陈双工作室学员任晔</w:t>
      </w:r>
      <w:r>
        <w:rPr>
          <w:rFonts w:hint="eastAsia" w:ascii="仿宋_GB2312" w:hAnsi="华文楷体" w:eastAsia="仿宋_GB2312"/>
          <w:spacing w:val="6"/>
          <w:sz w:val="32"/>
          <w:szCs w:val="32"/>
        </w:rPr>
        <w:t>老师献课：</w:t>
      </w:r>
      <w:r>
        <w:rPr>
          <w:rFonts w:hint="eastAsia" w:ascii="仿宋_GB2312" w:hAnsi="华文楷体" w:eastAsia="仿宋_GB2312"/>
          <w:spacing w:val="6"/>
          <w:sz w:val="32"/>
          <w:szCs w:val="32"/>
          <w:lang w:eastAsia="zh-CN"/>
        </w:rPr>
        <w:t>《杨柳青》</w:t>
      </w:r>
      <w:r>
        <w:rPr>
          <w:rFonts w:hint="eastAsia" w:ascii="仿宋_GB2312" w:hAnsi="华文楷体" w:eastAsia="仿宋_GB2312"/>
          <w:spacing w:val="-5"/>
          <w:sz w:val="32"/>
          <w:szCs w:val="32"/>
        </w:rPr>
        <w:t>；</w:t>
      </w:r>
      <w:r>
        <w:rPr>
          <w:rFonts w:hint="eastAsia" w:ascii="仿宋_GB2312" w:hAnsi="华文楷体" w:eastAsia="仿宋_GB2312"/>
          <w:spacing w:val="6"/>
          <w:sz w:val="32"/>
          <w:szCs w:val="32"/>
          <w:lang w:eastAsia="zh-CN"/>
        </w:rPr>
        <w:t>成信大常乐实验校刘丽</w:t>
      </w:r>
      <w:r>
        <w:rPr>
          <w:rFonts w:hint="eastAsia" w:ascii="仿宋_GB2312" w:hAnsi="华文楷体" w:eastAsia="仿宋_GB2312"/>
          <w:spacing w:val="6"/>
          <w:sz w:val="32"/>
          <w:szCs w:val="32"/>
        </w:rPr>
        <w:t>老师</w:t>
      </w:r>
      <w:r>
        <w:rPr>
          <w:rFonts w:hint="eastAsia" w:ascii="仿宋_GB2312" w:hAnsi="华文楷体" w:eastAsia="仿宋_GB2312"/>
          <w:spacing w:val="6"/>
          <w:sz w:val="32"/>
          <w:szCs w:val="32"/>
          <w:lang w:val="en-US" w:eastAsia="zh-CN"/>
        </w:rPr>
        <w:t>献</w:t>
      </w:r>
      <w:r>
        <w:rPr>
          <w:rFonts w:hint="eastAsia" w:ascii="仿宋_GB2312" w:hAnsi="华文楷体" w:eastAsia="仿宋_GB2312"/>
          <w:spacing w:val="6"/>
          <w:sz w:val="32"/>
          <w:szCs w:val="32"/>
        </w:rPr>
        <w:t>课</w:t>
      </w:r>
      <w:r>
        <w:rPr>
          <w:rFonts w:hint="eastAsia" w:ascii="仿宋_GB2312" w:hAnsi="华文楷体" w:eastAsia="仿宋_GB2312"/>
          <w:spacing w:val="-5"/>
          <w:sz w:val="32"/>
          <w:szCs w:val="32"/>
        </w:rPr>
        <w:t>：</w:t>
      </w:r>
      <w:r>
        <w:rPr>
          <w:rFonts w:hint="eastAsia" w:ascii="仿宋_GB2312" w:hAnsi="华文楷体" w:eastAsia="仿宋_GB2312"/>
          <w:spacing w:val="-5"/>
          <w:sz w:val="32"/>
          <w:szCs w:val="32"/>
          <w:lang w:eastAsia="zh-CN"/>
        </w:rPr>
        <w:t>《春天举行音乐会》</w:t>
      </w:r>
      <w:r>
        <w:rPr>
          <w:rFonts w:hint="eastAsia" w:ascii="仿宋_GB2312" w:hAnsi="华文楷体" w:eastAsia="仿宋_GB2312"/>
          <w:spacing w:val="-5"/>
          <w:sz w:val="32"/>
          <w:szCs w:val="32"/>
        </w:rPr>
        <w:t>；</w:t>
      </w:r>
      <w:r>
        <w:rPr>
          <w:rFonts w:hint="eastAsia" w:ascii="仿宋_GB2312" w:hAnsi="华文楷体" w:eastAsia="仿宋_GB2312"/>
          <w:spacing w:val="-5"/>
          <w:sz w:val="32"/>
          <w:szCs w:val="32"/>
          <w:lang w:val="en-US" w:eastAsia="zh-CN"/>
        </w:rPr>
        <w:t>集智式磨课与</w:t>
      </w:r>
    </w:p>
    <w:p>
      <w:pPr>
        <w:pStyle w:val="4"/>
        <w:spacing w:before="12" w:line="369" w:lineRule="auto"/>
        <w:ind w:left="220" w:right="388" w:firstLine="640"/>
        <w:jc w:val="both"/>
        <w:rPr>
          <w:rFonts w:hint="eastAsia" w:ascii="仿宋_GB2312" w:hAnsi="华文楷体" w:eastAsia="仿宋_GB2312"/>
          <w:spacing w:val="-5"/>
          <w:sz w:val="32"/>
          <w:szCs w:val="32"/>
          <w:lang w:val="en-US" w:eastAsia="zh-CN"/>
        </w:rPr>
      </w:pPr>
    </w:p>
    <w:p>
      <w:pPr>
        <w:pStyle w:val="4"/>
        <w:spacing w:before="12" w:line="369" w:lineRule="auto"/>
        <w:ind w:right="388"/>
        <w:jc w:val="both"/>
        <w:rPr>
          <w:rFonts w:ascii="仿宋_GB2312" w:eastAsia="仿宋_GB2312"/>
          <w:spacing w:val="-5"/>
          <w:sz w:val="32"/>
          <w:szCs w:val="32"/>
        </w:rPr>
      </w:pPr>
      <w:r>
        <w:rPr>
          <w:rFonts w:hint="eastAsia" w:ascii="仿宋_GB2312" w:hAnsi="华文楷体" w:eastAsia="仿宋_GB2312"/>
          <w:spacing w:val="-5"/>
          <w:sz w:val="32"/>
          <w:szCs w:val="32"/>
          <w:lang w:val="en-US" w:eastAsia="zh-CN"/>
        </w:rPr>
        <w:t>导师专家培训四项议程。</w:t>
      </w:r>
    </w:p>
    <w:p>
      <w:pPr>
        <w:pStyle w:val="3"/>
        <w:spacing w:line="276" w:lineRule="auto"/>
        <w:ind w:left="220"/>
        <w:rPr>
          <w:rFonts w:hint="eastAsia" w:eastAsia="黑体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一、</w:t>
      </w:r>
      <w:r>
        <w:rPr>
          <w:rFonts w:hint="eastAsia"/>
          <w:sz w:val="32"/>
          <w:szCs w:val="32"/>
          <w:lang w:val="en-US" w:eastAsia="zh-CN"/>
        </w:rPr>
        <w:t>歌唱课</w:t>
      </w:r>
      <w:r>
        <w:rPr>
          <w:rFonts w:hint="eastAsia"/>
          <w:sz w:val="32"/>
          <w:szCs w:val="32"/>
          <w:lang w:eastAsia="zh-CN"/>
        </w:rPr>
        <w:t>《杨柳青》</w:t>
      </w:r>
    </w:p>
    <w:p>
      <w:pPr>
        <w:pStyle w:val="4"/>
        <w:spacing w:before="12" w:line="369" w:lineRule="auto"/>
        <w:ind w:left="220" w:right="388" w:firstLine="640"/>
        <w:jc w:val="both"/>
        <w:rPr>
          <w:rFonts w:hint="eastAsia" w:ascii="仿宋_GB2312" w:hAnsi="华文楷体" w:eastAsia="仿宋_GB2312"/>
          <w:spacing w:val="6"/>
          <w:sz w:val="32"/>
          <w:szCs w:val="32"/>
          <w:lang w:eastAsia="zh-CN"/>
        </w:rPr>
      </w:pPr>
      <w:r>
        <w:rPr>
          <w:rFonts w:hint="eastAsia" w:ascii="仿宋_GB2312" w:hAnsi="华文楷体" w:eastAsia="仿宋_GB2312"/>
          <w:spacing w:val="6"/>
          <w:sz w:val="32"/>
          <w:szCs w:val="32"/>
          <w:lang w:eastAsia="zh-CN"/>
        </w:rPr>
        <w:t>任晔</w:t>
      </w:r>
      <w:r>
        <w:rPr>
          <w:rFonts w:hint="eastAsia" w:ascii="仿宋_GB2312" w:hAnsi="华文楷体" w:eastAsia="仿宋_GB2312"/>
          <w:spacing w:val="6"/>
          <w:sz w:val="32"/>
          <w:szCs w:val="32"/>
        </w:rPr>
        <w:t>老师在整</w:t>
      </w:r>
      <w:r>
        <w:rPr>
          <w:rFonts w:hint="eastAsia" w:ascii="仿宋_GB2312" w:hAnsi="华文楷体" w:eastAsia="仿宋_GB2312"/>
          <w:spacing w:val="6"/>
          <w:sz w:val="32"/>
          <w:szCs w:val="32"/>
          <w:lang w:val="en-US" w:eastAsia="zh-CN"/>
        </w:rPr>
        <w:t>教学</w:t>
      </w:r>
      <w:r>
        <w:rPr>
          <w:rFonts w:hint="eastAsia" w:ascii="仿宋_GB2312" w:hAnsi="华文楷体" w:eastAsia="仿宋_GB2312"/>
          <w:spacing w:val="6"/>
          <w:sz w:val="32"/>
          <w:szCs w:val="32"/>
        </w:rPr>
        <w:t>中</w:t>
      </w:r>
      <w:r>
        <w:rPr>
          <w:rFonts w:hint="eastAsia" w:ascii="仿宋_GB2312" w:hAnsi="华文楷体" w:eastAsia="仿宋_GB2312"/>
          <w:spacing w:val="6"/>
          <w:sz w:val="32"/>
          <w:szCs w:val="32"/>
          <w:lang w:eastAsia="zh-CN"/>
        </w:rPr>
        <w:t>，</w:t>
      </w:r>
      <w:r>
        <w:rPr>
          <w:rFonts w:hint="eastAsia" w:ascii="仿宋_GB2312" w:hAnsi="华文楷体" w:eastAsia="仿宋_GB2312"/>
          <w:spacing w:val="6"/>
          <w:sz w:val="32"/>
          <w:szCs w:val="32"/>
          <w:lang w:val="en-US" w:eastAsia="zh-CN"/>
        </w:rPr>
        <w:t>紧扣</w:t>
      </w:r>
      <w:r>
        <w:rPr>
          <w:rFonts w:hint="eastAsia" w:ascii="仿宋_GB2312" w:hAnsi="华文楷体" w:eastAsia="仿宋_GB2312"/>
          <w:spacing w:val="6"/>
          <w:sz w:val="32"/>
          <w:szCs w:val="32"/>
          <w:lang w:eastAsia="zh-CN"/>
        </w:rPr>
        <w:t>目标“在聆听和演唱中感受江苏民歌风格特点”</w:t>
      </w:r>
      <w:r>
        <w:rPr>
          <w:rFonts w:hint="eastAsia" w:ascii="仿宋_GB2312" w:hAnsi="华文楷体" w:eastAsia="仿宋_GB2312"/>
          <w:spacing w:val="6"/>
          <w:sz w:val="32"/>
          <w:szCs w:val="32"/>
          <w:lang w:val="en-US" w:eastAsia="zh-CN"/>
        </w:rPr>
        <w:t>进行教学</w:t>
      </w:r>
      <w:r>
        <w:rPr>
          <w:rFonts w:hint="eastAsia" w:ascii="仿宋_GB2312" w:hAnsi="华文楷体" w:eastAsia="仿宋_GB2312"/>
          <w:spacing w:val="6"/>
          <w:sz w:val="32"/>
          <w:szCs w:val="32"/>
          <w:lang w:eastAsia="zh-CN"/>
        </w:rPr>
        <w:t>，</w:t>
      </w:r>
      <w:r>
        <w:rPr>
          <w:rFonts w:hint="eastAsia" w:ascii="仿宋_GB2312" w:hAnsi="华文楷体" w:eastAsia="仿宋_GB2312"/>
          <w:spacing w:val="6"/>
          <w:sz w:val="32"/>
          <w:szCs w:val="32"/>
          <w:lang w:val="en-US" w:eastAsia="zh-CN"/>
        </w:rPr>
        <w:t>突出</w:t>
      </w:r>
      <w:r>
        <w:rPr>
          <w:rFonts w:hint="eastAsia" w:ascii="仿宋_GB2312" w:hAnsi="华文楷体" w:eastAsia="仿宋_GB2312"/>
          <w:spacing w:val="6"/>
          <w:sz w:val="32"/>
          <w:szCs w:val="32"/>
          <w:lang w:eastAsia="zh-CN"/>
        </w:rPr>
        <w:t>师生演唱与打击乐器的演奏，</w:t>
      </w:r>
      <w:r>
        <w:rPr>
          <w:rFonts w:hint="eastAsia" w:ascii="仿宋_GB2312" w:hAnsi="华文楷体" w:eastAsia="仿宋_GB2312"/>
          <w:spacing w:val="6"/>
          <w:sz w:val="32"/>
          <w:szCs w:val="32"/>
          <w:lang w:val="en-US" w:eastAsia="zh-CN"/>
        </w:rPr>
        <w:t>充分体现</w:t>
      </w:r>
      <w:r>
        <w:rPr>
          <w:rFonts w:hint="eastAsia" w:ascii="仿宋_GB2312" w:hAnsi="华文楷体" w:eastAsia="仿宋_GB2312"/>
          <w:spacing w:val="6"/>
          <w:sz w:val="32"/>
          <w:szCs w:val="32"/>
          <w:lang w:eastAsia="zh-CN"/>
        </w:rPr>
        <w:t>以学生为主体，师生互动</w:t>
      </w:r>
      <w:r>
        <w:rPr>
          <w:rFonts w:hint="eastAsia" w:ascii="仿宋_GB2312" w:hAnsi="华文楷体" w:eastAsia="仿宋_GB2312"/>
          <w:spacing w:val="6"/>
          <w:sz w:val="32"/>
          <w:szCs w:val="32"/>
          <w:lang w:val="en-US" w:eastAsia="zh-CN"/>
        </w:rPr>
        <w:t>的特点</w:t>
      </w:r>
      <w:r>
        <w:rPr>
          <w:rFonts w:hint="eastAsia" w:ascii="仿宋_GB2312" w:hAnsi="华文楷体" w:eastAsia="仿宋_GB2312"/>
          <w:spacing w:val="6"/>
          <w:sz w:val="32"/>
          <w:szCs w:val="32"/>
          <w:lang w:eastAsia="zh-CN"/>
        </w:rPr>
        <w:t>，将学生对音乐的感受和音乐活动的参与放在重要的位置，积极引导学生参与演唱、聆听、综合性艺术表演等</w:t>
      </w:r>
      <w:r>
        <w:rPr>
          <w:rFonts w:hint="eastAsia" w:ascii="仿宋_GB2312" w:hAnsi="华文楷体" w:eastAsia="仿宋_GB2312"/>
          <w:spacing w:val="6"/>
          <w:sz w:val="32"/>
          <w:szCs w:val="32"/>
          <w:lang w:val="en-US" w:eastAsia="zh-CN"/>
        </w:rPr>
        <w:t>实践</w:t>
      </w:r>
      <w:r>
        <w:rPr>
          <w:rFonts w:hint="eastAsia" w:ascii="仿宋_GB2312" w:hAnsi="华文楷体" w:eastAsia="仿宋_GB2312"/>
          <w:spacing w:val="6"/>
          <w:sz w:val="32"/>
          <w:szCs w:val="32"/>
          <w:lang w:eastAsia="zh-CN"/>
        </w:rPr>
        <w:t>活动，使学生</w:t>
      </w:r>
      <w:r>
        <w:rPr>
          <w:rFonts w:hint="eastAsia" w:ascii="仿宋_GB2312" w:hAnsi="华文楷体" w:eastAsia="仿宋_GB2312"/>
          <w:spacing w:val="6"/>
          <w:sz w:val="32"/>
          <w:szCs w:val="32"/>
          <w:lang w:val="en-US" w:eastAsia="zh-CN"/>
        </w:rPr>
        <w:t>在感受</w:t>
      </w:r>
      <w:r>
        <w:rPr>
          <w:rFonts w:hint="eastAsia" w:ascii="仿宋_GB2312" w:hAnsi="华文楷体" w:eastAsia="仿宋_GB2312"/>
          <w:spacing w:val="6"/>
          <w:sz w:val="32"/>
          <w:szCs w:val="32"/>
          <w:lang w:eastAsia="zh-CN"/>
        </w:rPr>
        <w:t>音乐</w:t>
      </w:r>
      <w:r>
        <w:rPr>
          <w:rFonts w:hint="eastAsia" w:ascii="仿宋_GB2312" w:hAnsi="华文楷体" w:eastAsia="仿宋_GB2312"/>
          <w:spacing w:val="6"/>
          <w:sz w:val="32"/>
          <w:szCs w:val="32"/>
          <w:lang w:val="en-US" w:eastAsia="zh-CN"/>
        </w:rPr>
        <w:t>的基础上</w:t>
      </w:r>
      <w:r>
        <w:rPr>
          <w:rFonts w:hint="eastAsia" w:ascii="仿宋_GB2312" w:hAnsi="华文楷体" w:eastAsia="仿宋_GB2312"/>
          <w:spacing w:val="6"/>
          <w:sz w:val="32"/>
          <w:szCs w:val="32"/>
          <w:lang w:eastAsia="zh-CN"/>
        </w:rPr>
        <w:t>获得了音乐审美体验，并通过演唱歌曲《杨柳青》感受了江苏小调的轻快活泼</w:t>
      </w:r>
      <w:r>
        <w:rPr>
          <w:rFonts w:hint="eastAsia" w:ascii="仿宋_GB2312" w:hAnsi="华文楷体" w:eastAsia="仿宋_GB2312"/>
          <w:spacing w:val="6"/>
          <w:sz w:val="32"/>
          <w:szCs w:val="32"/>
          <w:lang w:val="en-US" w:eastAsia="zh-CN"/>
        </w:rPr>
        <w:t>的风格特点</w:t>
      </w:r>
      <w:r>
        <w:rPr>
          <w:rFonts w:hint="eastAsia" w:ascii="仿宋_GB2312" w:hAnsi="华文楷体" w:eastAsia="仿宋_GB2312"/>
          <w:spacing w:val="6"/>
          <w:sz w:val="32"/>
          <w:szCs w:val="32"/>
          <w:lang w:eastAsia="zh-CN"/>
        </w:rPr>
        <w:t>，增强了学生音乐表现的自信心，培养学生良好的合作意识和团队精神。</w:t>
      </w:r>
    </w:p>
    <w:p>
      <w:pPr>
        <w:pStyle w:val="4"/>
        <w:spacing w:before="58" w:line="242" w:lineRule="auto"/>
        <w:ind w:right="427" w:firstLine="320" w:firstLineChars="10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2598420" cy="1950085"/>
            <wp:effectExtent l="0" t="0" r="1905" b="4445"/>
            <wp:docPr id="5" name="图片 5" descr="/private/var/mobile/Containers/Data/Application/408D8D2B-2F48-47A0-B971-8EA650723881/tmp/insert_image_tmp_dir/2022-05-17 10:12:31.237000.png2022-05-17 10:12:31.237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/private/var/mobile/Containers/Data/Application/408D8D2B-2F48-47A0-B971-8EA650723881/tmp/insert_image_tmp_dir/2022-05-17 10:12:31.237000.png2022-05-17 10:12:31.2370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8420" cy="1955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2482215" cy="1950720"/>
            <wp:effectExtent l="0" t="0" r="13335" b="11430"/>
            <wp:docPr id="6" name="图片 6" descr="/private/var/mobile/Containers/Data/Application/408D8D2B-2F48-47A0-B971-8EA650723881/tmp/insert_image_tmp_dir/2022-05-17 10:12:43.566000.png2022-05-17 10:12:43.56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/private/var/mobile/Containers/Data/Application/408D8D2B-2F48-47A0-B971-8EA650723881/tmp/insert_image_tmp_dir/2022-05-17 10:12:43.566000.png2022-05-17 10:12:43.56600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4272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58" w:line="242" w:lineRule="auto"/>
        <w:ind w:right="427" w:firstLine="320" w:firstLineChars="10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2590800" cy="1944370"/>
            <wp:effectExtent l="0" t="0" r="3810" b="4445"/>
            <wp:docPr id="7" name="图片 7" descr="/private/var/mobile/Containers/Data/Application/408D8D2B-2F48-47A0-B971-8EA650723881/tmp/insert_image_tmp_dir/2022-05-17 10:13:04.550000.png2022-05-17 10:13:04.55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/private/var/mobile/Containers/Data/Application/408D8D2B-2F48-47A0-B971-8EA650723881/tmp/insert_image_tmp_dir/2022-05-17 10:13:04.550000.png2022-05-17 10:13:04.55000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94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2504440" cy="1878965"/>
            <wp:effectExtent l="0" t="0" r="4445" b="1270"/>
            <wp:docPr id="9" name="图片 9" descr="/private/var/mobile/Containers/Data/Application/408D8D2B-2F48-47A0-B971-8EA650723881/tmp/insert_image_tmp_dir/2022-05-17 10:13:33.382000.png2022-05-17 10:13:33.38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/private/var/mobile/Containers/Data/Application/408D8D2B-2F48-47A0-B971-8EA650723881/tmp/insert_image_tmp_dir/2022-05-17 10:13:33.382000.png2022-05-17 10:13:33.38200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9513" cy="18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157"/>
        <w:ind w:right="427" w:firstLine="321" w:firstLineChars="100"/>
        <w:jc w:val="both"/>
        <w:rPr>
          <w:rFonts w:hint="eastAsia" w:ascii="黑体" w:hAnsi="黑体" w:eastAsia="黑体"/>
          <w:b/>
          <w:bCs/>
          <w:sz w:val="32"/>
          <w:szCs w:val="32"/>
          <w:lang w:eastAsia="zh-CN"/>
        </w:rPr>
      </w:pPr>
      <w:r>
        <w:rPr>
          <w:rFonts w:ascii="黑体" w:hAnsi="黑体" w:eastAsia="黑体"/>
          <w:b/>
          <w:bCs/>
          <w:sz w:val="32"/>
          <w:szCs w:val="32"/>
        </w:rPr>
        <w:t>二</w:t>
      </w:r>
      <w:r>
        <w:rPr>
          <w:rFonts w:hint="eastAsia" w:ascii="黑体" w:hAnsi="黑体" w:eastAsia="黑体"/>
          <w:b/>
          <w:bCs/>
          <w:sz w:val="32"/>
          <w:szCs w:val="32"/>
        </w:rPr>
        <w:t>、</w:t>
      </w:r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歌唱课</w:t>
      </w:r>
      <w:r>
        <w:rPr>
          <w:rFonts w:hint="eastAsia" w:ascii="黑体" w:hAnsi="黑体" w:eastAsia="黑体"/>
          <w:b/>
          <w:bCs/>
          <w:sz w:val="32"/>
          <w:szCs w:val="32"/>
        </w:rPr>
        <w:t>《</w:t>
      </w:r>
      <w:r>
        <w:rPr>
          <w:rFonts w:hint="eastAsia" w:ascii="黑体" w:hAnsi="黑体" w:eastAsia="黑体"/>
          <w:b/>
          <w:bCs/>
          <w:sz w:val="32"/>
          <w:szCs w:val="32"/>
          <w:lang w:eastAsia="zh-CN"/>
        </w:rPr>
        <w:t>春天举行音乐会》</w:t>
      </w:r>
    </w:p>
    <w:p>
      <w:pPr>
        <w:pStyle w:val="4"/>
        <w:spacing w:before="12" w:line="369" w:lineRule="auto"/>
        <w:ind w:left="220" w:right="388" w:firstLine="640"/>
        <w:jc w:val="both"/>
        <w:rPr>
          <w:rFonts w:hint="eastAsia" w:ascii="仿宋_GB2312" w:hAnsi="华文楷体" w:eastAsia="仿宋_GB2312"/>
          <w:spacing w:val="6"/>
          <w:sz w:val="32"/>
          <w:szCs w:val="32"/>
          <w:lang w:eastAsia="zh-CN"/>
        </w:rPr>
      </w:pPr>
      <w:r>
        <w:rPr>
          <w:rFonts w:hint="eastAsia"/>
          <w:lang w:eastAsia="zh-CN"/>
        </w:rPr>
        <w:t>刘丽</w:t>
      </w:r>
      <w:r>
        <w:rPr>
          <w:rFonts w:hint="eastAsia"/>
        </w:rPr>
        <w:t>老师</w:t>
      </w:r>
      <w:r>
        <w:rPr>
          <w:rFonts w:hint="eastAsia" w:ascii="仿宋_GB2312" w:hAnsi="华文楷体" w:eastAsia="仿宋_GB2312"/>
          <w:spacing w:val="6"/>
          <w:sz w:val="32"/>
          <w:szCs w:val="32"/>
          <w:lang w:eastAsia="zh-CN"/>
        </w:rPr>
        <w:t>通过聆听《春天举行音乐会》，从乐曲重难点入手，感受休止符在乐曲中的作用，引导</w:t>
      </w:r>
      <w:r>
        <w:rPr>
          <w:rFonts w:hint="eastAsia" w:ascii="仿宋_GB2312" w:hAnsi="华文楷体" w:eastAsia="仿宋_GB2312"/>
          <w:spacing w:val="6"/>
          <w:sz w:val="32"/>
          <w:szCs w:val="32"/>
          <w:lang w:val="en-US" w:eastAsia="zh-CN"/>
        </w:rPr>
        <w:t>学生</w:t>
      </w:r>
      <w:r>
        <w:rPr>
          <w:rFonts w:hint="eastAsia" w:ascii="仿宋_GB2312" w:hAnsi="华文楷体" w:eastAsia="仿宋_GB2312"/>
          <w:spacing w:val="6"/>
          <w:sz w:val="32"/>
          <w:szCs w:val="32"/>
          <w:lang w:eastAsia="zh-CN"/>
        </w:rPr>
        <w:t>通过调整自身声音大小以及节奏去模仿并表现乐曲中“雨滴”的“滴答”，</w:t>
      </w:r>
      <w:r>
        <w:rPr>
          <w:rFonts w:hint="eastAsia" w:ascii="仿宋_GB2312" w:hAnsi="华文楷体" w:eastAsia="仿宋_GB2312"/>
          <w:spacing w:val="6"/>
          <w:sz w:val="32"/>
          <w:szCs w:val="32"/>
          <w:lang w:val="en-US" w:eastAsia="zh-CN"/>
        </w:rPr>
        <w:t>春风的</w:t>
      </w:r>
      <w:r>
        <w:rPr>
          <w:rFonts w:hint="eastAsia" w:ascii="仿宋_GB2312" w:hAnsi="华文楷体" w:eastAsia="仿宋_GB2312"/>
          <w:spacing w:val="6"/>
          <w:sz w:val="32"/>
          <w:szCs w:val="32"/>
          <w:lang w:eastAsia="zh-CN"/>
        </w:rPr>
        <w:t>“沙沙”，</w:t>
      </w:r>
      <w:r>
        <w:rPr>
          <w:rFonts w:hint="eastAsia" w:ascii="仿宋_GB2312" w:hAnsi="华文楷体" w:eastAsia="仿宋_GB2312"/>
          <w:spacing w:val="6"/>
          <w:sz w:val="32"/>
          <w:szCs w:val="32"/>
          <w:lang w:val="en-US" w:eastAsia="zh-CN"/>
        </w:rPr>
        <w:t>春雷的</w:t>
      </w:r>
      <w:r>
        <w:rPr>
          <w:rFonts w:hint="eastAsia" w:ascii="仿宋_GB2312" w:hAnsi="华文楷体" w:eastAsia="仿宋_GB2312"/>
          <w:spacing w:val="6"/>
          <w:sz w:val="32"/>
          <w:szCs w:val="32"/>
          <w:lang w:eastAsia="zh-CN"/>
        </w:rPr>
        <w:t>“轰隆隆隆隆”</w:t>
      </w:r>
      <w:r>
        <w:rPr>
          <w:rFonts w:hint="eastAsia" w:ascii="仿宋_GB2312" w:hAnsi="华文楷体" w:eastAsia="仿宋_GB2312"/>
          <w:spacing w:val="6"/>
          <w:sz w:val="32"/>
          <w:szCs w:val="32"/>
          <w:lang w:val="en-US" w:eastAsia="zh-CN"/>
        </w:rPr>
        <w:t>声音艺术，加入各种课堂</w:t>
      </w:r>
      <w:r>
        <w:rPr>
          <w:rFonts w:hint="eastAsia" w:ascii="仿宋_GB2312" w:hAnsi="华文楷体" w:eastAsia="仿宋_GB2312"/>
          <w:spacing w:val="6"/>
          <w:sz w:val="32"/>
          <w:szCs w:val="32"/>
          <w:lang w:eastAsia="zh-CN"/>
        </w:rPr>
        <w:t>打击乐器</w:t>
      </w:r>
      <w:r>
        <w:rPr>
          <w:rFonts w:hint="eastAsia" w:ascii="仿宋_GB2312" w:hAnsi="华文楷体" w:eastAsia="仿宋_GB2312"/>
          <w:spacing w:val="6"/>
          <w:sz w:val="32"/>
          <w:szCs w:val="32"/>
          <w:lang w:val="en-US" w:eastAsia="zh-CN"/>
        </w:rPr>
        <w:t>进行艺术创作表演</w:t>
      </w:r>
      <w:r>
        <w:rPr>
          <w:rFonts w:hint="eastAsia" w:ascii="仿宋_GB2312" w:hAnsi="华文楷体" w:eastAsia="仿宋_GB2312"/>
          <w:spacing w:val="6"/>
          <w:sz w:val="32"/>
          <w:szCs w:val="32"/>
          <w:lang w:eastAsia="zh-CN"/>
        </w:rPr>
        <w:t>，极大的调动了孩子学习</w:t>
      </w:r>
      <w:r>
        <w:rPr>
          <w:rFonts w:hint="eastAsia" w:ascii="仿宋_GB2312" w:hAnsi="华文楷体" w:eastAsia="仿宋_GB2312"/>
          <w:spacing w:val="6"/>
          <w:sz w:val="32"/>
          <w:szCs w:val="32"/>
          <w:lang w:val="en-US" w:eastAsia="zh-CN"/>
        </w:rPr>
        <w:t>的主动</w:t>
      </w:r>
      <w:r>
        <w:rPr>
          <w:rFonts w:hint="eastAsia" w:ascii="仿宋_GB2312" w:hAnsi="华文楷体" w:eastAsia="仿宋_GB2312"/>
          <w:spacing w:val="6"/>
          <w:sz w:val="32"/>
          <w:szCs w:val="32"/>
          <w:lang w:eastAsia="zh-CN"/>
        </w:rPr>
        <w:t>积极性，课堂</w:t>
      </w:r>
      <w:r>
        <w:rPr>
          <w:rFonts w:hint="eastAsia" w:ascii="仿宋_GB2312" w:hAnsi="华文楷体" w:eastAsia="仿宋_GB2312"/>
          <w:spacing w:val="6"/>
          <w:sz w:val="32"/>
          <w:szCs w:val="32"/>
          <w:lang w:val="en-US" w:eastAsia="zh-CN"/>
        </w:rPr>
        <w:t>教学过程清晰、难点突破、阶段目标实现较好，营造了欢快、愉悦、</w:t>
      </w:r>
      <w:r>
        <w:rPr>
          <w:rFonts w:hint="eastAsia" w:ascii="仿宋_GB2312" w:hAnsi="华文楷体" w:eastAsia="仿宋_GB2312"/>
          <w:spacing w:val="6"/>
          <w:sz w:val="32"/>
          <w:szCs w:val="32"/>
          <w:lang w:eastAsia="zh-CN"/>
        </w:rPr>
        <w:t>活泼氛围。</w:t>
      </w:r>
    </w:p>
    <w:p>
      <w:pPr>
        <w:pStyle w:val="4"/>
        <w:spacing w:before="12" w:line="369" w:lineRule="auto"/>
        <w:ind w:right="388" w:firstLine="332" w:firstLineChars="100"/>
        <w:jc w:val="both"/>
        <w:rPr>
          <w:rFonts w:ascii="仿宋_GB2312" w:hAnsi="华文楷体" w:eastAsia="仿宋_GB2312"/>
          <w:spacing w:val="6"/>
          <w:sz w:val="32"/>
          <w:szCs w:val="32"/>
        </w:rPr>
      </w:pPr>
      <w:r>
        <w:rPr>
          <w:rFonts w:ascii="仿宋_GB2312" w:hAnsi="华文楷体" w:eastAsia="仿宋_GB2312"/>
          <w:spacing w:val="6"/>
          <w:sz w:val="32"/>
          <w:szCs w:val="32"/>
        </w:rPr>
        <w:drawing>
          <wp:inline distT="0" distB="0" distL="0" distR="0">
            <wp:extent cx="2499995" cy="1931035"/>
            <wp:effectExtent l="0" t="0" r="3175" b="635"/>
            <wp:docPr id="10" name="图片 10" descr="/private/var/mobile/Containers/Data/Application/408D8D2B-2F48-47A0-B971-8EA650723881/tmp/insert_image_tmp_dir/2022-05-17 10:13:45.544000.png2022-05-17 10:13:45.54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/private/var/mobile/Containers/Data/Application/408D8D2B-2F48-47A0-B971-8EA650723881/tmp/insert_image_tmp_dir/2022-05-17 10:13:45.544000.png2022-05-17 10:13:45.54400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9995" cy="1944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hAnsi="华文楷体" w:eastAsia="仿宋_GB2312"/>
          <w:spacing w:val="6"/>
          <w:sz w:val="32"/>
          <w:szCs w:val="32"/>
        </w:rPr>
        <w:drawing>
          <wp:inline distT="0" distB="0" distL="0" distR="0">
            <wp:extent cx="2526665" cy="1918335"/>
            <wp:effectExtent l="0" t="0" r="6985" b="5715"/>
            <wp:docPr id="12" name="图片 12" descr="/private/var/mobile/Containers/Data/Application/408D8D2B-2F48-47A0-B971-8EA650723881/tmp/insert_image_tmp_dir/2022-05-17 10:14:03.800000.png2022-05-17 10:14:03.8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/private/var/mobile/Containers/Data/Application/408D8D2B-2F48-47A0-B971-8EA650723881/tmp/insert_image_tmp_dir/2022-05-17 10:14:03.800000.png2022-05-17 10:14:03.80000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6665" cy="192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12" w:line="369" w:lineRule="auto"/>
        <w:ind w:right="388" w:firstLine="332" w:firstLineChars="100"/>
        <w:jc w:val="both"/>
        <w:rPr>
          <w:rFonts w:ascii="仿宋_GB2312" w:hAnsi="华文楷体" w:eastAsia="仿宋_GB2312"/>
          <w:spacing w:val="6"/>
          <w:sz w:val="32"/>
          <w:szCs w:val="32"/>
        </w:rPr>
      </w:pPr>
      <w:r>
        <w:rPr>
          <w:rFonts w:ascii="仿宋_GB2312" w:hAnsi="华文楷体" w:eastAsia="仿宋_GB2312"/>
          <w:spacing w:val="6"/>
          <w:sz w:val="32"/>
          <w:szCs w:val="32"/>
        </w:rPr>
        <w:drawing>
          <wp:inline distT="0" distB="0" distL="0" distR="0">
            <wp:extent cx="2240915" cy="1932940"/>
            <wp:effectExtent l="0" t="0" r="5080" b="4445"/>
            <wp:docPr id="14" name="图片 14" descr="/private/var/mobile/Containers/Data/Application/408D8D2B-2F48-47A0-B971-8EA650723881/tmp/insert_image_tmp_dir/2022-05-17 10:15:17.605000.png2022-05-17 10:15:17.60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/private/var/mobile/Containers/Data/Application/408D8D2B-2F48-47A0-B971-8EA650723881/tmp/insert_image_tmp_dir/2022-05-17 10:15:17.605000.png2022-05-17 10:15:17.60500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0915" cy="1949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hAnsi="华文楷体" w:eastAsia="仿宋_GB2312"/>
          <w:spacing w:val="6"/>
          <w:sz w:val="32"/>
          <w:szCs w:val="32"/>
        </w:rPr>
        <w:drawing>
          <wp:inline distT="0" distB="0" distL="0" distR="0">
            <wp:extent cx="2800985" cy="1931035"/>
            <wp:effectExtent l="0" t="0" r="18415" b="12065"/>
            <wp:docPr id="15" name="图片 15" descr="/private/var/mobile/Containers/Data/Application/408D8D2B-2F48-47A0-B971-8EA650723881/tmp/insert_image_tmp_dir/2022-05-17 10:15:51.080000.png2022-05-17 10:15:51.08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/private/var/mobile/Containers/Data/Application/408D8D2B-2F48-47A0-B971-8EA650723881/tmp/insert_image_tmp_dir/2022-05-17 10:15:51.080000.png2022-05-17 10:15:51.08000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0985" cy="193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12" w:line="369" w:lineRule="auto"/>
        <w:ind w:right="388" w:firstLine="332" w:firstLineChars="100"/>
        <w:jc w:val="both"/>
        <w:rPr>
          <w:rFonts w:hint="eastAsia" w:ascii="黑体" w:hAnsi="黑体" w:eastAsia="黑体"/>
          <w:spacing w:val="6"/>
          <w:sz w:val="32"/>
          <w:szCs w:val="32"/>
        </w:rPr>
      </w:pPr>
    </w:p>
    <w:p>
      <w:pPr>
        <w:pStyle w:val="4"/>
        <w:spacing w:before="12" w:line="369" w:lineRule="auto"/>
        <w:ind w:right="388" w:firstLine="332" w:firstLineChars="100"/>
        <w:jc w:val="both"/>
        <w:rPr>
          <w:rFonts w:hint="default" w:ascii="黑体" w:hAnsi="黑体" w:eastAsia="黑体"/>
          <w:spacing w:val="6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pacing w:val="6"/>
          <w:sz w:val="32"/>
          <w:szCs w:val="32"/>
        </w:rPr>
        <w:t>三、</w:t>
      </w:r>
      <w:r>
        <w:rPr>
          <w:rFonts w:hint="eastAsia" w:ascii="黑体" w:hAnsi="黑体" w:eastAsia="黑体"/>
          <w:spacing w:val="6"/>
          <w:sz w:val="32"/>
          <w:szCs w:val="32"/>
          <w:lang w:val="en-US" w:eastAsia="zh-CN"/>
        </w:rPr>
        <w:t>集智式磨课</w:t>
      </w:r>
    </w:p>
    <w:p>
      <w:pPr>
        <w:pStyle w:val="4"/>
        <w:spacing w:before="12" w:line="369" w:lineRule="auto"/>
        <w:ind w:right="388" w:firstLine="664" w:firstLineChars="200"/>
        <w:jc w:val="both"/>
        <w:rPr>
          <w:rFonts w:hint="eastAsia" w:ascii="仿宋_GB2312" w:hAnsi="黑体" w:eastAsia="仿宋_GB2312"/>
          <w:spacing w:val="6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pacing w:val="6"/>
          <w:sz w:val="32"/>
          <w:szCs w:val="32"/>
          <w:lang w:val="en-US" w:eastAsia="zh-CN"/>
        </w:rPr>
        <w:t>磨课是课堂教学探究最关键的环节，是教师课堂教学能力提升，构建高品质课堂教学的重要抓手。大家一致认为两节课在教学设计方面体现新课程理念，在课堂教学过程中紧扣聆听音乐、感受音乐、创造音乐、艺术表现这一教学范式，过程清晰，既关注学生的主动参与，又重视了老师得引领示范；既关注了知识与技能的学习，又重视审美素养的培养。建议在突出重点，课堂教学评价等方面做深入思考与改进。</w:t>
      </w:r>
      <w:r>
        <w:rPr>
          <w:rFonts w:hint="eastAsia" w:ascii="仿宋_GB2312" w:hAnsi="黑体" w:eastAsia="仿宋_GB2312"/>
          <w:spacing w:val="6"/>
          <w:sz w:val="32"/>
          <w:szCs w:val="32"/>
          <w:lang w:eastAsia="zh-CN"/>
        </w:rPr>
        <w:drawing>
          <wp:inline distT="0" distB="0" distL="114300" distR="114300">
            <wp:extent cx="2536825" cy="2634615"/>
            <wp:effectExtent l="0" t="0" r="635" b="0"/>
            <wp:docPr id="2" name="图片 2" descr="2022-05-17 19:42:04.36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2-05-17 19:42:04.36200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36825" cy="263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黑体" w:eastAsia="仿宋_GB2312"/>
          <w:spacing w:val="6"/>
          <w:sz w:val="32"/>
          <w:szCs w:val="32"/>
          <w:lang w:eastAsia="zh-CN"/>
        </w:rPr>
        <w:drawing>
          <wp:inline distT="0" distB="0" distL="114300" distR="114300">
            <wp:extent cx="2547620" cy="2634615"/>
            <wp:effectExtent l="0" t="0" r="1270" b="0"/>
            <wp:docPr id="3" name="图片 3" descr="2022-05-17 19:42:04.84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2-05-17 19:42:04.84200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47620" cy="263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12" w:line="369" w:lineRule="auto"/>
        <w:ind w:right="388"/>
        <w:jc w:val="both"/>
        <w:rPr>
          <w:rFonts w:hint="eastAsia" w:ascii="黑体" w:hAnsi="黑体" w:eastAsia="黑体"/>
          <w:spacing w:val="6"/>
          <w:sz w:val="32"/>
          <w:szCs w:val="32"/>
        </w:rPr>
      </w:pPr>
    </w:p>
    <w:p>
      <w:pPr>
        <w:pStyle w:val="4"/>
        <w:numPr>
          <w:ilvl w:val="0"/>
          <w:numId w:val="1"/>
        </w:numPr>
        <w:spacing w:before="12" w:line="369" w:lineRule="auto"/>
        <w:ind w:right="388" w:rightChars="0"/>
        <w:jc w:val="both"/>
        <w:rPr>
          <w:rFonts w:hint="eastAsia" w:ascii="黑体" w:hAnsi="黑体" w:eastAsia="黑体"/>
          <w:spacing w:val="6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pacing w:val="6"/>
          <w:sz w:val="32"/>
          <w:szCs w:val="32"/>
          <w:lang w:val="en-US" w:eastAsia="zh-CN"/>
        </w:rPr>
        <w:t>导师培训</w:t>
      </w:r>
    </w:p>
    <w:p>
      <w:pPr>
        <w:pStyle w:val="4"/>
        <w:numPr>
          <w:ilvl w:val="0"/>
          <w:numId w:val="0"/>
        </w:numPr>
        <w:spacing w:before="12" w:line="369" w:lineRule="auto"/>
        <w:ind w:right="388" w:rightChars="0"/>
        <w:jc w:val="both"/>
        <w:rPr>
          <w:rFonts w:hint="eastAsia" w:ascii="仿宋_GB2312" w:hAnsi="黑体" w:eastAsia="仿宋_GB2312"/>
          <w:spacing w:val="6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pacing w:val="6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黑体" w:eastAsia="仿宋_GB2312"/>
          <w:spacing w:val="6"/>
          <w:sz w:val="32"/>
          <w:szCs w:val="32"/>
          <w:lang w:eastAsia="zh-CN"/>
        </w:rPr>
        <w:t>陈双导师</w:t>
      </w:r>
      <w:r>
        <w:rPr>
          <w:rFonts w:hint="eastAsia" w:ascii="仿宋_GB2312" w:hAnsi="黑体" w:eastAsia="仿宋_GB2312"/>
          <w:spacing w:val="6"/>
          <w:sz w:val="32"/>
          <w:szCs w:val="32"/>
          <w:lang w:val="en-US" w:eastAsia="zh-CN"/>
        </w:rPr>
        <w:t>以《高品质音乐课堂教学建模》为题，结合歌唱课堂教学进行了专家培训。陈双导师指出，高品质音乐课堂教学建立在教师对党和国家对学校美育教育的要求，对音乐课标的认真解读，对音乐教材的深入分析基础上；要求教师必须具备良好的学科专业能力和学科教育教学能力，因此音乐教师要坚持勤学习、善思考、精研究，努力做一个让学生满意，适合新时期学校美育教学的音乐教师。</w:t>
      </w:r>
    </w:p>
    <w:p>
      <w:pPr>
        <w:pStyle w:val="4"/>
        <w:numPr>
          <w:ilvl w:val="0"/>
          <w:numId w:val="0"/>
        </w:numPr>
        <w:spacing w:before="12" w:line="369" w:lineRule="auto"/>
        <w:ind w:right="388" w:rightChars="0"/>
        <w:jc w:val="both"/>
        <w:rPr>
          <w:rFonts w:hint="eastAsia" w:ascii="仿宋_GB2312" w:hAnsi="黑体" w:eastAsia="仿宋_GB2312"/>
          <w:spacing w:val="6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pacing w:val="6"/>
          <w:sz w:val="32"/>
          <w:szCs w:val="32"/>
          <w:lang w:val="en-US" w:eastAsia="zh-CN"/>
        </w:rPr>
        <w:t xml:space="preserve">   </w:t>
      </w:r>
    </w:p>
    <w:p>
      <w:pPr>
        <w:pStyle w:val="4"/>
        <w:numPr>
          <w:ilvl w:val="0"/>
          <w:numId w:val="0"/>
        </w:numPr>
        <w:spacing w:before="12" w:line="369" w:lineRule="auto"/>
        <w:ind w:right="388" w:rightChars="0"/>
        <w:jc w:val="both"/>
        <w:rPr>
          <w:rFonts w:hint="default" w:ascii="仿宋_GB2312" w:hAnsi="黑体" w:eastAsia="仿宋_GB2312"/>
          <w:spacing w:val="6"/>
          <w:sz w:val="32"/>
          <w:szCs w:val="32"/>
          <w:lang w:val="en-US" w:eastAsia="zh-CN"/>
        </w:rPr>
      </w:pPr>
      <w:r>
        <w:rPr>
          <w:rFonts w:hint="default" w:ascii="仿宋_GB2312" w:hAnsi="黑体" w:eastAsia="仿宋_GB2312"/>
          <w:spacing w:val="6"/>
          <w:sz w:val="32"/>
          <w:szCs w:val="32"/>
          <w:lang w:val="en-US" w:eastAsia="zh-CN"/>
        </w:rPr>
        <w:drawing>
          <wp:inline distT="0" distB="0" distL="114300" distR="114300">
            <wp:extent cx="2711450" cy="2831465"/>
            <wp:effectExtent l="0" t="0" r="12700" b="6985"/>
            <wp:docPr id="18" name="图片 18" descr="2022-05-17 15:12:28.77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2022-05-17 15:12:28.77100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11450" cy="283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_GB2312" w:hAnsi="黑体" w:eastAsia="仿宋_GB2312"/>
          <w:spacing w:val="6"/>
          <w:sz w:val="32"/>
          <w:szCs w:val="32"/>
          <w:lang w:val="en-US" w:eastAsia="zh-CN"/>
        </w:rPr>
        <w:drawing>
          <wp:inline distT="0" distB="0" distL="114300" distR="114300">
            <wp:extent cx="2453005" cy="2804795"/>
            <wp:effectExtent l="0" t="0" r="4445" b="14605"/>
            <wp:docPr id="19" name="图片 19" descr="2022-05-17 15:13:06.607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2022-05-17 15:13:06.60700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53005" cy="280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12" w:line="369" w:lineRule="auto"/>
        <w:ind w:right="388"/>
        <w:jc w:val="both"/>
        <w:rPr>
          <w:rFonts w:hint="eastAsia" w:ascii="仿宋_GB2312" w:hAnsi="黑体" w:eastAsia="仿宋_GB2312"/>
          <w:spacing w:val="6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pacing w:val="6"/>
          <w:sz w:val="32"/>
          <w:szCs w:val="32"/>
          <w:lang w:val="en-US" w:eastAsia="zh-CN"/>
        </w:rPr>
        <w:t xml:space="preserve">  </w:t>
      </w:r>
    </w:p>
    <w:p>
      <w:pPr>
        <w:pStyle w:val="4"/>
        <w:numPr>
          <w:ilvl w:val="0"/>
          <w:numId w:val="0"/>
        </w:numPr>
        <w:spacing w:before="12" w:line="369" w:lineRule="auto"/>
        <w:ind w:right="388" w:rightChars="0"/>
        <w:jc w:val="both"/>
        <w:rPr>
          <w:rFonts w:hint="eastAsia" w:ascii="仿宋_GB2312" w:hAnsi="黑体" w:eastAsia="仿宋_GB2312"/>
          <w:spacing w:val="6"/>
          <w:sz w:val="32"/>
          <w:szCs w:val="32"/>
          <w:lang w:eastAsia="zh-CN"/>
        </w:rPr>
      </w:pPr>
    </w:p>
    <w:p>
      <w:pPr>
        <w:pStyle w:val="4"/>
        <w:numPr>
          <w:ilvl w:val="0"/>
          <w:numId w:val="0"/>
        </w:numPr>
        <w:spacing w:before="12" w:line="369" w:lineRule="auto"/>
        <w:ind w:right="388" w:rightChars="0"/>
        <w:jc w:val="both"/>
        <w:rPr>
          <w:rFonts w:hint="eastAsia" w:ascii="仿宋_GB2312" w:hAnsi="黑体" w:eastAsia="仿宋_GB2312"/>
          <w:spacing w:val="6"/>
          <w:sz w:val="32"/>
          <w:szCs w:val="32"/>
          <w:lang w:eastAsia="zh-CN"/>
        </w:rPr>
      </w:pPr>
    </w:p>
    <w:p>
      <w:pPr>
        <w:pStyle w:val="4"/>
        <w:numPr>
          <w:ilvl w:val="0"/>
          <w:numId w:val="0"/>
        </w:numPr>
        <w:spacing w:before="12" w:line="369" w:lineRule="auto"/>
        <w:ind w:right="388" w:rightChars="0"/>
        <w:jc w:val="both"/>
        <w:rPr>
          <w:rFonts w:hint="eastAsia" w:ascii="仿宋_GB2312" w:hAnsi="黑体" w:eastAsia="仿宋_GB2312"/>
          <w:spacing w:val="6"/>
          <w:sz w:val="32"/>
          <w:szCs w:val="32"/>
          <w:lang w:eastAsia="zh-CN"/>
        </w:rPr>
      </w:pPr>
    </w:p>
    <w:p>
      <w:pPr>
        <w:pStyle w:val="4"/>
        <w:numPr>
          <w:ilvl w:val="0"/>
          <w:numId w:val="0"/>
        </w:numPr>
        <w:spacing w:before="12" w:line="369" w:lineRule="auto"/>
        <w:ind w:right="388" w:rightChars="0" w:firstLine="664" w:firstLineChars="200"/>
        <w:jc w:val="both"/>
        <w:rPr>
          <w:rFonts w:ascii="仿宋_GB2312" w:hAnsi="黑体" w:eastAsia="仿宋_GB2312"/>
          <w:spacing w:val="6"/>
          <w:sz w:val="32"/>
          <w:szCs w:val="32"/>
        </w:rPr>
      </w:pPr>
      <w:r>
        <w:rPr>
          <w:rFonts w:hint="eastAsia" w:ascii="仿宋_GB2312" w:hAnsi="黑体" w:eastAsia="仿宋_GB2312"/>
          <w:spacing w:val="6"/>
          <w:sz w:val="32"/>
          <w:szCs w:val="32"/>
          <w:lang w:eastAsia="zh-CN"/>
        </w:rPr>
        <w:t>“路漫漫其修远兮，吾将上下而求索”！</w:t>
      </w:r>
      <w:r>
        <w:rPr>
          <w:rFonts w:hint="eastAsia" w:ascii="仿宋_GB2312" w:hAnsi="黑体" w:eastAsia="仿宋_GB2312"/>
          <w:spacing w:val="6"/>
          <w:sz w:val="32"/>
          <w:szCs w:val="32"/>
        </w:rPr>
        <w:t>感谢</w:t>
      </w:r>
      <w:r>
        <w:rPr>
          <w:rFonts w:hint="eastAsia" w:ascii="仿宋_GB2312" w:hAnsi="黑体" w:eastAsia="仿宋_GB2312"/>
          <w:spacing w:val="6"/>
          <w:sz w:val="32"/>
          <w:szCs w:val="32"/>
          <w:lang w:val="en-US" w:eastAsia="zh-CN"/>
        </w:rPr>
        <w:t>成都信息工程大学实验校校长吴杰及其学校领导老师得鼎力支持，活动取得了圆满成功。</w:t>
      </w:r>
      <w:r>
        <w:rPr>
          <w:rFonts w:hint="eastAsia" w:ascii="仿宋_GB2312" w:hAnsi="黑体" w:eastAsia="仿宋_GB2312"/>
          <w:spacing w:val="6"/>
          <w:sz w:val="32"/>
          <w:szCs w:val="32"/>
        </w:rPr>
        <w:t>让</w:t>
      </w:r>
      <w:r>
        <w:rPr>
          <w:rFonts w:hint="eastAsia" w:ascii="仿宋_GB2312" w:hAnsi="黑体" w:eastAsia="仿宋_GB2312"/>
          <w:spacing w:val="6"/>
          <w:sz w:val="32"/>
          <w:szCs w:val="32"/>
          <w:lang w:eastAsia="zh-CN"/>
        </w:rPr>
        <w:t>我们携手共进，一起迈向</w:t>
      </w:r>
      <w:r>
        <w:rPr>
          <w:rFonts w:hint="eastAsia" w:ascii="仿宋_GB2312" w:hAnsi="黑体" w:eastAsia="仿宋_GB2312"/>
          <w:spacing w:val="6"/>
          <w:sz w:val="32"/>
          <w:szCs w:val="32"/>
          <w:lang w:val="en-US" w:eastAsia="zh-CN"/>
        </w:rPr>
        <w:t>表现美、塑造美的</w:t>
      </w:r>
      <w:r>
        <w:rPr>
          <w:rFonts w:hint="eastAsia" w:ascii="仿宋_GB2312" w:hAnsi="黑体" w:eastAsia="仿宋_GB2312"/>
          <w:spacing w:val="6"/>
          <w:sz w:val="32"/>
          <w:szCs w:val="32"/>
          <w:lang w:eastAsia="zh-CN"/>
        </w:rPr>
        <w:t>明天！</w:t>
      </w:r>
    </w:p>
    <w:p>
      <w:pPr>
        <w:pStyle w:val="4"/>
        <w:spacing w:before="12" w:line="369" w:lineRule="auto"/>
        <w:ind w:right="388"/>
        <w:jc w:val="both"/>
        <w:rPr>
          <w:rFonts w:ascii="仿宋_GB2312" w:hAnsi="黑体" w:eastAsia="仿宋_GB2312"/>
          <w:spacing w:val="6"/>
          <w:sz w:val="32"/>
          <w:szCs w:val="32"/>
        </w:rPr>
      </w:pPr>
    </w:p>
    <w:p>
      <w:pPr>
        <w:pStyle w:val="4"/>
        <w:spacing w:before="12" w:line="369" w:lineRule="auto"/>
        <w:ind w:right="388"/>
        <w:jc w:val="both"/>
        <w:rPr>
          <w:rFonts w:hint="eastAsia" w:ascii="仿宋_GB2312" w:hAnsi="黑体" w:eastAsia="仿宋_GB2312"/>
          <w:spacing w:val="6"/>
          <w:sz w:val="32"/>
          <w:szCs w:val="32"/>
        </w:rPr>
      </w:pPr>
    </w:p>
    <w:p>
      <w:pPr>
        <w:pStyle w:val="4"/>
        <w:spacing w:before="12" w:line="369" w:lineRule="auto"/>
        <w:ind w:right="388"/>
        <w:jc w:val="both"/>
        <w:rPr>
          <w:rFonts w:hint="eastAsia" w:ascii="仿宋_GB2312" w:hAnsi="黑体" w:eastAsia="仿宋_GB2312"/>
          <w:spacing w:val="6"/>
          <w:sz w:val="32"/>
          <w:szCs w:val="32"/>
        </w:rPr>
      </w:pPr>
      <w:r>
        <w:rPr>
          <w:rFonts w:ascii="仿宋_GB2312" w:hAnsi="黑体" w:eastAsia="仿宋_GB2312"/>
          <w:spacing w:val="6"/>
          <w:sz w:val="32"/>
          <w:szCs w:val="32"/>
        </w:rPr>
        <w:drawing>
          <wp:inline distT="0" distB="0" distL="0" distR="0">
            <wp:extent cx="5676900" cy="2580640"/>
            <wp:effectExtent l="0" t="0" r="3810" b="2540"/>
            <wp:docPr id="17" name="图片 17" descr="/private/var/mobile/Containers/Data/Application/408D8D2B-2F48-47A0-B971-8EA650723881/tmp/insert_image_tmp_dir/2022-05-17 15:16:41.919000.png2022-05-17 15:16:41.91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/private/var/mobile/Containers/Data/Application/408D8D2B-2F48-47A0-B971-8EA650723881/tmp/insert_image_tmp_dir/2022-05-17 15:16:41.919000.png2022-05-17 15:16:41.91900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258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2"/>
        <w:rPr>
          <w:sz w:val="18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328295</wp:posOffset>
            </wp:positionV>
            <wp:extent cx="5417820" cy="99695"/>
            <wp:effectExtent l="0" t="0" r="0" b="0"/>
            <wp:wrapTopAndBottom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7874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both"/>
        <w:rPr>
          <w:rFonts w:ascii="仿宋_GB2312" w:eastAsia="仿宋_GB2312"/>
          <w:w w:val="105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报：</w:t>
      </w:r>
      <w:r>
        <w:rPr>
          <w:rFonts w:hint="eastAsia" w:ascii="仿宋_GB2312" w:eastAsia="仿宋_GB2312"/>
          <w:w w:val="105"/>
          <w:sz w:val="32"/>
          <w:szCs w:val="32"/>
        </w:rPr>
        <w:t>成都市双流区名师工作室管理办</w:t>
      </w:r>
    </w:p>
    <w:p>
      <w:pPr>
        <w:spacing w:line="360" w:lineRule="auto"/>
        <w:jc w:val="both"/>
        <w:rPr>
          <w:rFonts w:ascii="仿宋_GB2312" w:eastAsia="仿宋_GB2312"/>
          <w:w w:val="105"/>
          <w:sz w:val="32"/>
          <w:szCs w:val="32"/>
        </w:rPr>
      </w:pPr>
      <w:r>
        <w:rPr>
          <w:rFonts w:hint="eastAsia" w:ascii="仿宋_GB2312" w:eastAsia="仿宋_GB2312"/>
          <w:w w:val="105"/>
          <w:sz w:val="32"/>
          <w:szCs w:val="32"/>
        </w:rPr>
        <w:t xml:space="preserve">送：学员所在各中小学 </w:t>
      </w:r>
      <w:r>
        <w:rPr>
          <w:rFonts w:ascii="仿宋_GB2312" w:eastAsia="仿宋_GB2312"/>
          <w:w w:val="105"/>
          <w:sz w:val="32"/>
          <w:szCs w:val="32"/>
        </w:rPr>
        <w:t xml:space="preserve">        </w:t>
      </w:r>
      <w:r>
        <w:rPr>
          <w:rFonts w:hint="eastAsia" w:ascii="仿宋_GB2312" w:eastAsia="仿宋_GB2312"/>
          <w:w w:val="105"/>
          <w:sz w:val="32"/>
          <w:szCs w:val="32"/>
        </w:rPr>
        <w:t>发：工作室所有成员、学员</w:t>
      </w:r>
    </w:p>
    <w:p>
      <w:pPr>
        <w:spacing w:line="360" w:lineRule="auto"/>
        <w:jc w:val="both"/>
        <w:rPr>
          <w:rFonts w:ascii="仿宋_GB2312" w:eastAsia="仿宋_GB2312"/>
          <w:w w:val="105"/>
          <w:sz w:val="32"/>
          <w:szCs w:val="32"/>
        </w:rPr>
      </w:pPr>
      <w:r>
        <w:rPr>
          <w:rFonts w:hint="eastAsia" w:ascii="仿宋_GB2312" w:eastAsia="仿宋_GB2312"/>
          <w:w w:val="105"/>
          <w:sz w:val="32"/>
          <w:szCs w:val="32"/>
        </w:rPr>
        <w:t>编辑：</w:t>
      </w:r>
      <w:r>
        <w:rPr>
          <w:rFonts w:hint="eastAsia" w:ascii="仿宋_GB2312" w:eastAsia="仿宋_GB2312"/>
          <w:w w:val="105"/>
          <w:sz w:val="32"/>
          <w:szCs w:val="32"/>
          <w:lang w:eastAsia="zh-CN"/>
        </w:rPr>
        <w:t>周瑶</w:t>
      </w:r>
      <w:r>
        <w:rPr>
          <w:rFonts w:ascii="仿宋_GB2312" w:eastAsia="仿宋_GB2312"/>
          <w:w w:val="105"/>
          <w:sz w:val="32"/>
          <w:szCs w:val="32"/>
        </w:rPr>
        <w:t xml:space="preserve">              </w:t>
      </w:r>
      <w:r>
        <w:rPr>
          <w:rFonts w:hint="eastAsia" w:ascii="仿宋_GB2312" w:eastAsia="仿宋_GB2312"/>
          <w:w w:val="105"/>
          <w:sz w:val="32"/>
          <w:szCs w:val="32"/>
          <w:lang w:eastAsia="zh-CN"/>
        </w:rPr>
        <w:t xml:space="preserve">          </w:t>
      </w:r>
      <w:r>
        <w:rPr>
          <w:rFonts w:hint="eastAsia" w:ascii="仿宋_GB2312" w:eastAsia="仿宋_GB2312"/>
          <w:w w:val="105"/>
          <w:sz w:val="32"/>
          <w:szCs w:val="32"/>
        </w:rPr>
        <w:t>审稿、签发：陈双</w:t>
      </w:r>
    </w:p>
    <w:p>
      <w:pPr>
        <w:spacing w:line="360" w:lineRule="auto"/>
        <w:jc w:val="both"/>
        <w:rPr>
          <w:rFonts w:ascii="仿宋_GB2312" w:eastAsia="仿宋_GB2312"/>
          <w:w w:val="105"/>
          <w:sz w:val="32"/>
          <w:szCs w:val="32"/>
        </w:rPr>
      </w:pPr>
      <w:r>
        <w:rPr>
          <w:rFonts w:hint="eastAsia" w:ascii="仿宋_GB2312" w:eastAsia="仿宋_GB2312"/>
          <w:w w:val="105"/>
          <w:sz w:val="32"/>
          <w:szCs w:val="32"/>
        </w:rPr>
        <w:t xml:space="preserve">成都市双流区陈双名师工作室 </w:t>
      </w:r>
      <w:r>
        <w:rPr>
          <w:rFonts w:ascii="仿宋_GB2312" w:eastAsia="仿宋_GB2312"/>
          <w:w w:val="105"/>
          <w:sz w:val="32"/>
          <w:szCs w:val="32"/>
        </w:rPr>
        <w:t xml:space="preserve">  2022 </w:t>
      </w:r>
      <w:r>
        <w:rPr>
          <w:rFonts w:hint="eastAsia" w:ascii="仿宋_GB2312" w:eastAsia="仿宋_GB2312"/>
          <w:w w:val="105"/>
          <w:sz w:val="32"/>
          <w:szCs w:val="32"/>
        </w:rPr>
        <w:t xml:space="preserve">年 </w:t>
      </w:r>
      <w:r>
        <w:rPr>
          <w:rFonts w:hint="eastAsia" w:ascii="仿宋_GB2312" w:eastAsia="仿宋_GB2312"/>
          <w:w w:val="105"/>
          <w:sz w:val="32"/>
          <w:szCs w:val="32"/>
          <w:lang w:eastAsia="zh-CN"/>
        </w:rPr>
        <w:t>5月17</w:t>
      </w:r>
      <w:r>
        <w:rPr>
          <w:rFonts w:hint="eastAsia" w:ascii="仿宋_GB2312" w:eastAsia="仿宋_GB2312"/>
          <w:w w:val="105"/>
          <w:sz w:val="32"/>
          <w:szCs w:val="32"/>
        </w:rPr>
        <w:t>日</w:t>
      </w:r>
    </w:p>
    <w:p>
      <w:pPr>
        <w:pStyle w:val="4"/>
        <w:spacing w:before="9" w:line="242" w:lineRule="auto"/>
        <w:ind w:right="427"/>
        <w:jc w:val="both"/>
        <w:rPr>
          <w:rFonts w:ascii="仿宋_GB2312" w:eastAsia="仿宋_GB2312"/>
          <w:sz w:val="32"/>
          <w:szCs w:val="32"/>
        </w:rPr>
        <w:sectPr>
          <w:pgSz w:w="11920" w:h="16850"/>
          <w:pgMar w:top="1440" w:right="1400" w:bottom="280" w:left="1580" w:header="720" w:footer="720" w:gutter="0"/>
          <w:cols w:space="720" w:num="1"/>
        </w:sectPr>
      </w:pPr>
    </w:p>
    <w:p>
      <w:pPr>
        <w:spacing w:line="242" w:lineRule="auto"/>
        <w:jc w:val="both"/>
        <w:rPr>
          <w:rFonts w:ascii="仿宋_GB2312" w:eastAsia="仿宋_GB2312"/>
          <w:sz w:val="32"/>
          <w:szCs w:val="32"/>
        </w:rPr>
        <w:sectPr>
          <w:pgSz w:w="11920" w:h="16850"/>
          <w:pgMar w:top="1440" w:right="1400" w:bottom="280" w:left="1580" w:header="720" w:footer="720" w:gutter="0"/>
          <w:cols w:space="720" w:num="1"/>
        </w:sect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</w:t>
      </w:r>
    </w:p>
    <w:p>
      <w:pPr>
        <w:pStyle w:val="4"/>
        <w:spacing w:before="2"/>
      </w:pPr>
    </w:p>
    <w:sectPr>
      <w:pgSz w:w="11920" w:h="16850"/>
      <w:pgMar w:top="1400" w:right="1400" w:bottom="280" w:left="1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华文楷体"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E5B21AF"/>
    <w:multiLevelType w:val="singleLevel"/>
    <w:tmpl w:val="CE5B21AF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9"/>
    <w:pPr>
      <w:spacing w:before="138"/>
      <w:outlineLvl w:val="0"/>
    </w:pPr>
    <w:rPr>
      <w:sz w:val="31"/>
      <w:szCs w:val="31"/>
    </w:rPr>
  </w:style>
  <w:style w:type="paragraph" w:styleId="3">
    <w:name w:val="heading 2"/>
    <w:basedOn w:val="1"/>
    <w:next w:val="1"/>
    <w:unhideWhenUsed/>
    <w:qFormat/>
    <w:uiPriority w:val="9"/>
    <w:pPr>
      <w:ind w:left="100"/>
      <w:outlineLvl w:val="1"/>
    </w:pPr>
    <w:rPr>
      <w:rFonts w:ascii="黑体" w:hAnsi="黑体" w:eastAsia="黑体" w:cs="黑体"/>
      <w:b/>
      <w:bCs/>
      <w:sz w:val="30"/>
      <w:szCs w:val="30"/>
    </w:rPr>
  </w:style>
  <w:style w:type="character" w:default="1" w:styleId="7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30"/>
      <w:szCs w:val="30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9">
    <w:name w:val="Table Normal"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字符"/>
    <w:basedOn w:val="7"/>
    <w:link w:val="6"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  <w:style w:type="character" w:customStyle="1" w:styleId="13">
    <w:name w:val="页脚 字符"/>
    <w:basedOn w:val="7"/>
    <w:link w:val="5"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2018</Words>
  <Characters>2032</Characters>
  <Lines>15</Lines>
  <Paragraphs>4</Paragraphs>
  <ScaleCrop>false</ScaleCrop>
  <LinksUpToDate>false</LinksUpToDate>
  <CharactersWithSpaces>2094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2022-04-29T11:40:00Z</dcterms:created>
  <dc:creator>Administrator</dc:creator>
  <cp:lastModifiedBy>瑶宝宝的iPhone</cp:lastModifiedBy>
  <dcterms:modified xsi:type="dcterms:W3CDTF">2022-05-17T20:13:42Z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2021-10-19T00:00:00Z</vt:filetime>
  </property>
  <property fmtid="{D5CDD505-2E9C-101B-9397-08002B2CF9AE}" pid="5" name="KSOProductBuildVer">
    <vt:lpwstr>2052-11.23.0</vt:lpwstr>
  </property>
  <property fmtid="{D5CDD505-2E9C-101B-9397-08002B2CF9AE}" pid="6" name="ICV">
    <vt:lpwstr>039E534845AD42EE9FC63FB6C95FA867</vt:lpwstr>
  </property>
</Properties>
</file>