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7969" w:dyaOrig="5194">
          <v:rect xmlns:o="urn:schemas-microsoft-com:office:office" xmlns:v="urn:schemas-microsoft-com:vml" id="rectole0000000000" style="width:398.450000pt;height:259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余华课例《母鸡叫咯咯》在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2021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年双流区中小学音乐优质微课选拔赛中获三等奖。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7969" w:dyaOrig="5194">
          <v:rect xmlns:o="urn:schemas-microsoft-com:office:office" xmlns:v="urn:schemas-microsoft-com:vml" id="rectole0000000001" style="width:398.450000pt;height:259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余华课题《剪羊毛》在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2022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年双流区中小学音乐优质课评选活动中获二等奖。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7971" w:dyaOrig="6059">
          <v:rect xmlns:o="urn:schemas-microsoft-com:office:office" xmlns:v="urn:schemas-microsoft-com:vml" id="rectole0000000002" style="width:398.550000pt;height:302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指导学生荣获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2021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年双流区中小学班级课堂器乐合奏小学组比赛二等奖。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7972" w:dyaOrig="4547">
          <v:rect xmlns:o="urn:schemas-microsoft-com:office:office" xmlns:v="urn:schemas-microsoft-com:vml" id="rectole0000000003" style="width:398.600000pt;height:227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荣获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2021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年双流区中小学班级课堂器乐合奏小学组比赛优秀指导教师称号。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3292" w:dyaOrig="4427">
          <v:rect xmlns:o="urn:schemas-microsoft-com:office:office" xmlns:v="urn:schemas-microsoft-com:vml" id="rectole0000000004" style="width:164.600000pt;height:221.3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在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2021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年成都市小学德育优秀成果评审活动中，《立德树人与小学音乐教学相结合研究》获三等奖。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object w:dxaOrig="7969" w:dyaOrig="5194">
          <v:rect xmlns:o="urn:schemas-microsoft-com:office:office" xmlns:v="urn:schemas-microsoft-com:vml" id="rectole0000000005" style="width:398.450000pt;height:259.7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在双流区</w:t>
      </w:r>
      <w:r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  <w:t xml:space="preserve">2022</w:t>
      </w:r>
      <w:r>
        <w:rPr>
          <w:rFonts w:ascii="宋体" w:hAnsi="宋体" w:cs="宋体" w:eastAsia="宋体"/>
          <w:color w:val="auto"/>
          <w:spacing w:val="0"/>
          <w:position w:val="0"/>
          <w:sz w:val="21"/>
          <w:shd w:fill="auto" w:val="clear"/>
        </w:rPr>
        <w:t xml:space="preserve">年春季学期中小学学科课程纲要评选活动中，获得小学组五年级音乐学科一等奖。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