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p>
      <w:pPr>
        <w:spacing w:line="480" w:lineRule="auto"/>
        <w:jc w:val="center"/>
        <w:rPr>
          <w:rFonts w:hint="eastAsia" w:ascii="黑体" w:hAnsi="黑体" w:eastAsia="黑体"/>
          <w:sz w:val="36"/>
          <w:szCs w:val="36"/>
          <w:lang w:eastAsia="zh-CN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双流区研培中心关于初中集体下校视导</w:t>
      </w:r>
    </w:p>
    <w:p>
      <w:pPr>
        <w:spacing w:line="480" w:lineRule="auto"/>
        <w:jc w:val="center"/>
        <w:rPr>
          <w:rFonts w:hint="eastAsia" w:ascii="黑体" w:hAnsi="黑体" w:eastAsia="黑体"/>
          <w:sz w:val="36"/>
          <w:szCs w:val="36"/>
          <w:lang w:eastAsia="zh-CN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需求申报的通知</w:t>
      </w:r>
    </w:p>
    <w:p>
      <w:pPr>
        <w:spacing w:line="480" w:lineRule="auto"/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各初中学校（含高完中初中部）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spacing w:line="48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双流区研培中心初中室持续开展的下校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集体视导工作，是研培中心秉承关注实践、聚焦问题、服务一线、研究课堂的教研指导思想，实现教研重心下移，转变教研形式。到学校进行现场诊断与指导，意在关注一线课堂教学，聚焦课堂教学实际问题，与学校一起研究优化课堂教学策略，以有效提升学校的教研教学质量。</w:t>
      </w:r>
    </w:p>
    <w:p>
      <w:pPr>
        <w:spacing w:line="48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为了进一步提高视导工作的针对性和实效性，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fldChar w:fldCharType="begin"/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instrText xml:space="preserve"> HYPERLINK "mailto:为了真正体现\“按需视导、差异化视导\”，进一步提高集体视导的针对性、有效性，体现研培中心指导、培训、服务、咨询的功能，共同促进双流区初中教育的均衡优质发展。从本学期开始，初中集体视导拟采用自主申报和统一安排相结合，重点学科和集体视导相结合。请各学校根据学校工作情况、教学进度的安排、师资力量情况，积极填写申报集体视导表，上交到邮箱909114521@qq.com，截止时间为9月10日。" </w:instrTex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fldChar w:fldCharType="separate"/>
      </w:r>
      <w:r>
        <w:rPr>
          <w:rStyle w:val="3"/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t>真正实现“基于需求、基于问题、基于提升、基于总结”的视导，体现研培中心指导、培训、服务、咨询的功能，共同促进双流区初中教育的均衡优质发展。从本学期开始，初中集体视导拟采用自主申报和统一安排相结合，重点学科和集体视导相结合。请各学校根据学校工作情况、教学进度的安排、师资力量情况，积极填写集体视导申报表，并上交到邮箱</w:t>
      </w:r>
      <w:r>
        <w:rPr>
          <w:rStyle w:val="3"/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909114521@qq.com</w:t>
      </w:r>
      <w:r>
        <w:rPr>
          <w:rStyle w:val="3"/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t>，截止时间为</w:t>
      </w:r>
      <w:r>
        <w:rPr>
          <w:rStyle w:val="3"/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9月10日。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fldChar w:fldCharType="end"/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t>研培中心初中室将根据申报情况并结合全区初中学校发展实际，统筹安排集体视导工作。</w:t>
      </w:r>
    </w:p>
    <w:p>
      <w:pPr>
        <w:spacing w:line="48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附表：2018—2019学年上期集体视导申报表</w:t>
      </w:r>
    </w:p>
    <w:p>
      <w:pPr>
        <w:spacing w:line="480" w:lineRule="auto"/>
        <w:ind w:firstLine="420"/>
        <w:jc w:val="righ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成都市双流区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教育研究与教师培训中心</w:t>
      </w:r>
    </w:p>
    <w:p>
      <w:pPr>
        <w:spacing w:line="480" w:lineRule="auto"/>
        <w:ind w:firstLine="420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2018.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31</w:t>
      </w:r>
    </w:p>
    <w:p>
      <w:pPr>
        <w:spacing w:line="480" w:lineRule="auto"/>
        <w:jc w:val="both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spacing w:line="480" w:lineRule="auto"/>
        <w:jc w:val="both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spacing w:line="480" w:lineRule="auto"/>
        <w:jc w:val="both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spacing w:line="480" w:lineRule="auto"/>
        <w:jc w:val="both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附表： 2018—2019学年上期集体视导申报表</w:t>
      </w:r>
    </w:p>
    <w:tbl>
      <w:tblPr>
        <w:tblStyle w:val="5"/>
        <w:tblW w:w="87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1301"/>
        <w:gridCol w:w="6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12" w:type="dxa"/>
          </w:tcPr>
          <w:p>
            <w:pPr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  <w:t>学校</w:t>
            </w:r>
          </w:p>
        </w:tc>
        <w:tc>
          <w:tcPr>
            <w:tcW w:w="1301" w:type="dxa"/>
          </w:tcPr>
          <w:p>
            <w:pPr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  <w:t>大致时间</w:t>
            </w:r>
          </w:p>
        </w:tc>
        <w:tc>
          <w:tcPr>
            <w:tcW w:w="6000" w:type="dxa"/>
          </w:tcPr>
          <w:p>
            <w:pPr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  <w:t>视导内容（重点学科、年级、学案编写、课堂建模、复习策略、学科组建设等等，可以细化、具体）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2" w:type="dxa"/>
            <w:vMerge w:val="restart"/>
          </w:tcPr>
          <w:p>
            <w:pPr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301" w:type="dxa"/>
            <w:vMerge w:val="restart"/>
          </w:tcPr>
          <w:p>
            <w:pPr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6000" w:type="dxa"/>
            <w:vMerge w:val="restart"/>
          </w:tcPr>
          <w:p>
            <w:pPr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2" w:type="dxa"/>
            <w:vMerge w:val="continue"/>
          </w:tcPr>
          <w:p>
            <w:pPr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301" w:type="dxa"/>
            <w:vMerge w:val="continue"/>
          </w:tcPr>
          <w:p>
            <w:pPr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6000" w:type="dxa"/>
            <w:vMerge w:val="continue"/>
          </w:tcPr>
          <w:p>
            <w:pPr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>
            <w:pPr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301" w:type="dxa"/>
          </w:tcPr>
          <w:p>
            <w:pPr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6000" w:type="dxa"/>
          </w:tcPr>
          <w:p>
            <w:pPr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>
            <w:pPr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301" w:type="dxa"/>
          </w:tcPr>
          <w:p>
            <w:pPr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6000" w:type="dxa"/>
          </w:tcPr>
          <w:p>
            <w:pPr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>
            <w:pPr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301" w:type="dxa"/>
          </w:tcPr>
          <w:p>
            <w:pPr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6000" w:type="dxa"/>
          </w:tcPr>
          <w:p>
            <w:pPr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</w:pPr>
          </w:p>
        </w:tc>
      </w:tr>
    </w:tbl>
    <w:p>
      <w:pPr>
        <w:spacing w:line="480" w:lineRule="auto"/>
        <w:ind w:firstLine="420"/>
        <w:jc w:val="both"/>
        <w:rPr>
          <w:rFonts w:hint="eastAsia" w:ascii="黑体" w:hAnsi="黑体" w:eastAsia="黑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BDA"/>
    <w:rsid w:val="00192152"/>
    <w:rsid w:val="001E3BDA"/>
    <w:rsid w:val="00615F8E"/>
    <w:rsid w:val="1EDD4997"/>
    <w:rsid w:val="4E697583"/>
    <w:rsid w:val="6F3A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semiHidden/>
    <w:unhideWhenUsed/>
    <w:qFormat/>
    <w:uiPriority w:val="99"/>
    <w:rPr>
      <w:color w:val="0000FF"/>
      <w:u w:val="single"/>
    </w:rPr>
  </w:style>
  <w:style w:type="table" w:styleId="5">
    <w:name w:val="Table Grid"/>
    <w:basedOn w:val="4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117</Characters>
  <Lines>1</Lines>
  <Paragraphs>1</Paragraphs>
  <TotalTime>25</TotalTime>
  <ScaleCrop>false</ScaleCrop>
  <LinksUpToDate>false</LinksUpToDate>
  <CharactersWithSpaces>136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2018-03-27T01:57:00Z</dcterms:created>
  <dc:creator>PLS</dc:creator>
  <cp:lastModifiedBy>Administrator</cp:lastModifiedBy>
  <cp:lastPrinted>2018-08-31T06:50:14Z</cp:lastPrinted>
  <dcterms:modified xsi:type="dcterms:W3CDTF">2018-08-31T07:10:54Z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