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590" w:lineRule="exact"/>
        <w:rPr>
          <w:rFonts w:eastAsia="方正黑体_GBK"/>
        </w:rPr>
      </w:pPr>
      <w:r>
        <w:rPr>
          <w:rFonts w:eastAsia="方正黑体_GBK"/>
          <w:b w:val="0"/>
          <w:bCs w:val="0"/>
          <w:sz w:val="32"/>
          <w:szCs w:val="32"/>
        </w:rPr>
        <w:t>附件</w:t>
      </w:r>
      <w:r>
        <w:rPr>
          <w:rFonts w:hint="eastAsia" w:eastAsia="方正黑体_GBK"/>
          <w:b w:val="0"/>
          <w:bCs w:val="0"/>
          <w:sz w:val="32"/>
          <w:szCs w:val="32"/>
        </w:rPr>
        <w:t>1</w:t>
      </w:r>
    </w:p>
    <w:p>
      <w:pPr>
        <w:snapToGrid w:val="0"/>
        <w:spacing w:line="7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2022年</w:t>
      </w:r>
      <w:r>
        <w:rPr>
          <w:rFonts w:hint="eastAsia" w:eastAsia="方正小标宋_GBK"/>
          <w:bCs/>
          <w:kern w:val="0"/>
          <w:sz w:val="44"/>
          <w:szCs w:val="44"/>
        </w:rPr>
        <w:t>双流区</w:t>
      </w:r>
      <w:r>
        <w:rPr>
          <w:rFonts w:eastAsia="方正小标宋_GBK"/>
          <w:bCs/>
          <w:kern w:val="0"/>
          <w:sz w:val="44"/>
          <w:szCs w:val="44"/>
        </w:rPr>
        <w:t>学前教育教师</w:t>
      </w:r>
    </w:p>
    <w:p>
      <w:pPr>
        <w:snapToGrid w:val="0"/>
        <w:spacing w:line="7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教学技能大赛</w:t>
      </w:r>
      <w:r>
        <w:rPr>
          <w:rFonts w:hint="eastAsia" w:eastAsia="方正小标宋_GBK"/>
          <w:bCs/>
          <w:kern w:val="0"/>
          <w:sz w:val="44"/>
          <w:szCs w:val="44"/>
        </w:rPr>
        <w:t>遴选</w:t>
      </w:r>
      <w:r>
        <w:rPr>
          <w:rFonts w:eastAsia="方正小标宋_GBK"/>
          <w:bCs/>
          <w:kern w:val="0"/>
          <w:sz w:val="44"/>
          <w:szCs w:val="44"/>
        </w:rPr>
        <w:t>方案</w:t>
      </w:r>
    </w:p>
    <w:p>
      <w:pPr>
        <w:spacing w:line="590" w:lineRule="exact"/>
        <w:jc w:val="center"/>
        <w:rPr>
          <w:rFonts w:eastAsia="方正仿宋_GBK"/>
          <w:bCs/>
          <w:sz w:val="32"/>
          <w:szCs w:val="32"/>
        </w:rPr>
      </w:pPr>
    </w:p>
    <w:p>
      <w:pPr>
        <w:spacing w:line="59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为贯彻《中共中央 国务院关于学前教育深化改革规范发展的若干意见》《“十四五”学前教育发展提升行动计划》和第四期学前教育行动计划，提升教师专业能力，</w:t>
      </w:r>
      <w:r>
        <w:rPr>
          <w:rFonts w:hint="eastAsia" w:eastAsia="方正仿宋_GBK"/>
          <w:bCs/>
          <w:sz w:val="32"/>
          <w:szCs w:val="32"/>
        </w:rPr>
        <w:t>成都市组织开展了“成都市学前教育教师教学技能大赛”比赛活动。为</w:t>
      </w:r>
      <w:r>
        <w:rPr>
          <w:rFonts w:eastAsia="方正仿宋_GBK"/>
          <w:bCs/>
          <w:sz w:val="32"/>
          <w:szCs w:val="32"/>
        </w:rPr>
        <w:t>确保本次教学技能大赛顺利进行、取得实效，</w:t>
      </w:r>
      <w:r>
        <w:rPr>
          <w:rFonts w:hint="eastAsia" w:eastAsia="方正仿宋_GBK"/>
          <w:bCs/>
          <w:sz w:val="32"/>
          <w:szCs w:val="32"/>
        </w:rPr>
        <w:t>我区将组织区内学前教育教师教学技能大赛遴选活动，具体方案如下。</w:t>
      </w:r>
    </w:p>
    <w:p>
      <w:pPr>
        <w:pStyle w:val="3"/>
        <w:spacing w:before="0" w:after="0" w:line="590" w:lineRule="exact"/>
        <w:ind w:firstLine="640" w:firstLineChars="200"/>
        <w:rPr>
          <w:rFonts w:ascii="Times New Roman" w:hAnsi="Times New Roman" w:eastAsia="方正黑体_GBK"/>
          <w:b w:val="0"/>
          <w:bCs w:val="0"/>
        </w:rPr>
      </w:pPr>
      <w:r>
        <w:rPr>
          <w:rFonts w:ascii="Times New Roman" w:hAnsi="Times New Roman" w:eastAsia="方正黑体_GBK"/>
          <w:b w:val="0"/>
          <w:bCs w:val="0"/>
        </w:rPr>
        <w:t>一、参赛对象及报名</w:t>
      </w:r>
    </w:p>
    <w:p>
      <w:pPr>
        <w:pStyle w:val="4"/>
        <w:spacing w:before="0" w:after="0" w:line="590" w:lineRule="exact"/>
        <w:ind w:firstLine="640" w:firstLineChars="200"/>
        <w:rPr>
          <w:rFonts w:eastAsia="方正楷体_GBK"/>
          <w:b w:val="0"/>
          <w:bCs/>
        </w:rPr>
      </w:pPr>
      <w:r>
        <w:rPr>
          <w:rFonts w:eastAsia="方正楷体_GBK"/>
          <w:b w:val="0"/>
          <w:bCs/>
        </w:rPr>
        <w:t>（一）参赛对象</w:t>
      </w:r>
    </w:p>
    <w:p>
      <w:pPr>
        <w:spacing w:line="59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我区</w:t>
      </w:r>
      <w:r>
        <w:rPr>
          <w:rFonts w:eastAsia="方正仿宋_GBK"/>
          <w:bCs/>
          <w:sz w:val="32"/>
          <w:szCs w:val="32"/>
        </w:rPr>
        <w:t>各级各类幼儿园教师（名额分配</w:t>
      </w:r>
      <w:r>
        <w:rPr>
          <w:rFonts w:hint="eastAsia" w:eastAsia="方正仿宋_GBK"/>
          <w:bCs/>
          <w:sz w:val="32"/>
          <w:szCs w:val="32"/>
        </w:rPr>
        <w:t>：每园限报1人，园内择优推荐</w:t>
      </w:r>
      <w:r>
        <w:rPr>
          <w:rFonts w:eastAsia="方正仿宋_GBK"/>
          <w:bCs/>
          <w:sz w:val="32"/>
          <w:szCs w:val="32"/>
        </w:rPr>
        <w:t>）。</w:t>
      </w:r>
    </w:p>
    <w:p>
      <w:pPr>
        <w:spacing w:line="590" w:lineRule="exact"/>
        <w:ind w:firstLine="640" w:firstLineChars="200"/>
        <w:rPr>
          <w:rFonts w:ascii="方正楷体_GBK" w:eastAsia="方正楷体_GBK"/>
          <w:bCs/>
          <w:sz w:val="32"/>
          <w:szCs w:val="32"/>
        </w:rPr>
      </w:pPr>
      <w:r>
        <w:rPr>
          <w:rFonts w:hint="eastAsia" w:ascii="方正楷体_GBK" w:eastAsia="方正楷体_GBK"/>
          <w:bCs/>
          <w:sz w:val="32"/>
          <w:szCs w:val="32"/>
        </w:rPr>
        <w:t>（二）参赛内容</w:t>
      </w:r>
    </w:p>
    <w:p>
      <w:pPr>
        <w:spacing w:line="59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儿童故事分析方案评审（详见附件1</w:t>
      </w:r>
      <w:r>
        <w:rPr>
          <w:rFonts w:eastAsia="方正仿宋_GBK"/>
          <w:bCs/>
          <w:sz w:val="32"/>
          <w:szCs w:val="32"/>
        </w:rPr>
        <w:t>-2</w:t>
      </w:r>
      <w:r>
        <w:rPr>
          <w:rFonts w:hint="eastAsia" w:eastAsia="方正仿宋_GBK"/>
          <w:bCs/>
          <w:sz w:val="32"/>
          <w:szCs w:val="32"/>
        </w:rPr>
        <w:t>和附件1</w:t>
      </w:r>
      <w:r>
        <w:rPr>
          <w:rFonts w:eastAsia="方正仿宋_GBK"/>
          <w:bCs/>
          <w:sz w:val="32"/>
          <w:szCs w:val="32"/>
        </w:rPr>
        <w:t>-3</w:t>
      </w:r>
      <w:r>
        <w:rPr>
          <w:rFonts w:hint="eastAsia" w:eastAsia="方正仿宋_GBK"/>
          <w:bCs/>
          <w:sz w:val="32"/>
          <w:szCs w:val="32"/>
        </w:rPr>
        <w:t>）</w:t>
      </w:r>
    </w:p>
    <w:p>
      <w:pPr>
        <w:pStyle w:val="4"/>
        <w:spacing w:before="0" w:after="0" w:line="590" w:lineRule="exact"/>
        <w:ind w:firstLine="640" w:firstLineChars="200"/>
        <w:rPr>
          <w:rFonts w:eastAsia="方正楷体_GBK"/>
          <w:b w:val="0"/>
          <w:bCs/>
        </w:rPr>
      </w:pPr>
      <w:r>
        <w:rPr>
          <w:rFonts w:eastAsia="方正楷体_GBK"/>
          <w:b w:val="0"/>
          <w:bCs/>
        </w:rPr>
        <w:t>（</w:t>
      </w:r>
      <w:r>
        <w:rPr>
          <w:rFonts w:hint="eastAsia" w:eastAsia="方正楷体_GBK"/>
          <w:b w:val="0"/>
          <w:bCs/>
        </w:rPr>
        <w:t>三</w:t>
      </w:r>
      <w:r>
        <w:rPr>
          <w:rFonts w:eastAsia="方正楷体_GBK"/>
          <w:b w:val="0"/>
          <w:bCs/>
        </w:rPr>
        <w:t>）报名时间</w:t>
      </w:r>
    </w:p>
    <w:p>
      <w:pPr>
        <w:adjustRightInd w:val="0"/>
        <w:snapToGrid w:val="0"/>
        <w:spacing w:line="580" w:lineRule="exact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 xml:space="preserve"> </w:t>
      </w:r>
      <w:r>
        <w:rPr>
          <w:rFonts w:eastAsia="方正仿宋_GBK"/>
          <w:bCs/>
          <w:sz w:val="32"/>
          <w:szCs w:val="32"/>
        </w:rPr>
        <w:t xml:space="preserve">  </w:t>
      </w:r>
      <w:r>
        <w:rPr>
          <w:rFonts w:hint="eastAsia" w:eastAsia="方正仿宋_GBK"/>
          <w:b/>
          <w:sz w:val="32"/>
          <w:szCs w:val="32"/>
        </w:rPr>
        <w:t>于</w:t>
      </w:r>
      <w:r>
        <w:rPr>
          <w:rFonts w:eastAsia="方正仿宋_GBK"/>
          <w:b/>
          <w:sz w:val="32"/>
          <w:szCs w:val="32"/>
        </w:rPr>
        <w:t>2022年6月30日17:00</w:t>
      </w:r>
      <w:r>
        <w:rPr>
          <w:rFonts w:hint="eastAsia" w:eastAsia="方正仿宋_GBK"/>
          <w:b/>
          <w:sz w:val="32"/>
          <w:szCs w:val="32"/>
        </w:rPr>
        <w:t>之前将大赛故事分析方案+</w:t>
      </w:r>
      <w:r>
        <w:rPr>
          <w:rFonts w:hint="eastAsia" w:ascii="方正仿宋_GBK" w:eastAsia="方正仿宋_GBK"/>
          <w:b/>
          <w:sz w:val="32"/>
          <w:szCs w:val="32"/>
        </w:rPr>
        <w:t>大赛参赛选手报名汇总表发送到s</w:t>
      </w:r>
      <w:r>
        <w:rPr>
          <w:rFonts w:ascii="方正仿宋_GBK" w:eastAsia="方正仿宋_GBK"/>
          <w:b/>
          <w:sz w:val="32"/>
          <w:szCs w:val="32"/>
        </w:rPr>
        <w:t>lxqjyyjs@163.com</w:t>
      </w:r>
      <w:r>
        <w:rPr>
          <w:rFonts w:hint="eastAsia" w:ascii="方正仿宋_GBK" w:eastAsia="方正仿宋_GBK"/>
          <w:b/>
          <w:sz w:val="32"/>
          <w:szCs w:val="32"/>
        </w:rPr>
        <w:t>，</w:t>
      </w:r>
      <w:r>
        <w:rPr>
          <w:rFonts w:eastAsia="方正仿宋_GBK"/>
          <w:b/>
          <w:sz w:val="32"/>
          <w:szCs w:val="32"/>
        </w:rPr>
        <w:t>逾期不报名者视为放弃本次比赛。</w:t>
      </w:r>
    </w:p>
    <w:p>
      <w:pPr>
        <w:pStyle w:val="4"/>
        <w:spacing w:before="0" w:after="0" w:line="590" w:lineRule="exact"/>
        <w:ind w:firstLine="640" w:firstLineChars="200"/>
        <w:rPr>
          <w:rFonts w:eastAsia="方正仿宋_GBK"/>
          <w:bCs/>
          <w:szCs w:val="32"/>
        </w:rPr>
      </w:pPr>
      <w:r>
        <w:rPr>
          <w:rFonts w:eastAsia="方正楷体_GBK"/>
          <w:b w:val="0"/>
          <w:bCs/>
        </w:rPr>
        <w:t>（</w:t>
      </w:r>
      <w:r>
        <w:rPr>
          <w:rFonts w:hint="eastAsia" w:eastAsia="方正楷体_GBK"/>
          <w:b w:val="0"/>
          <w:bCs/>
        </w:rPr>
        <w:t>四</w:t>
      </w:r>
      <w:r>
        <w:rPr>
          <w:rFonts w:eastAsia="方正楷体_GBK"/>
          <w:b w:val="0"/>
          <w:bCs/>
        </w:rPr>
        <w:t>）</w:t>
      </w:r>
      <w:r>
        <w:rPr>
          <w:rFonts w:hint="eastAsia" w:eastAsia="方正楷体_GBK"/>
          <w:b w:val="0"/>
          <w:bCs/>
        </w:rPr>
        <w:t>参赛</w:t>
      </w:r>
      <w:r>
        <w:rPr>
          <w:rFonts w:eastAsia="方正楷体_GBK"/>
          <w:b w:val="0"/>
          <w:bCs/>
        </w:rPr>
        <w:t>方式</w:t>
      </w:r>
      <w:r>
        <w:rPr>
          <w:rFonts w:hint="eastAsia" w:eastAsia="方正楷体_GBK"/>
          <w:b w:val="0"/>
          <w:bCs/>
        </w:rPr>
        <w:t>：</w:t>
      </w:r>
      <w:r>
        <w:rPr>
          <w:rFonts w:hint="eastAsia" w:eastAsia="方正仿宋_GBK"/>
          <w:bCs/>
          <w:szCs w:val="32"/>
        </w:rPr>
        <w:t>自愿报名参加。</w:t>
      </w:r>
    </w:p>
    <w:p>
      <w:pPr>
        <w:pStyle w:val="4"/>
        <w:spacing w:before="0" w:after="0" w:line="590" w:lineRule="exact"/>
        <w:ind w:firstLine="640" w:firstLineChars="200"/>
        <w:rPr>
          <w:rFonts w:eastAsia="方正楷体_GBK"/>
          <w:b w:val="0"/>
          <w:bCs/>
        </w:rPr>
      </w:pPr>
      <w:r>
        <w:rPr>
          <w:rFonts w:eastAsia="方正楷体_GBK"/>
          <w:b w:val="0"/>
          <w:bCs/>
        </w:rPr>
        <w:t>（</w:t>
      </w:r>
      <w:r>
        <w:rPr>
          <w:rFonts w:hint="eastAsia" w:eastAsia="方正楷体_GBK"/>
          <w:b w:val="0"/>
          <w:bCs/>
        </w:rPr>
        <w:t>五</w:t>
      </w:r>
      <w:r>
        <w:rPr>
          <w:rFonts w:eastAsia="方正楷体_GBK"/>
          <w:b w:val="0"/>
          <w:bCs/>
        </w:rPr>
        <w:t>）报名资料</w:t>
      </w:r>
      <w:r>
        <w:rPr>
          <w:rFonts w:hint="eastAsia" w:eastAsia="方正楷体_GBK"/>
          <w:b w:val="0"/>
          <w:bCs/>
        </w:rPr>
        <w:t>：上交电子版材料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ascii="方正仿宋_GBK" w:eastAsia="方正仿宋_GBK"/>
          <w:b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选手提交资料包括：成都市</w:t>
      </w:r>
      <w:r>
        <w:rPr>
          <w:rFonts w:hint="eastAsia" w:eastAsia="方正仿宋_GBK"/>
          <w:bCs/>
          <w:sz w:val="32"/>
          <w:szCs w:val="32"/>
        </w:rPr>
        <w:t>双流区</w:t>
      </w:r>
      <w:r>
        <w:rPr>
          <w:rFonts w:eastAsia="方正仿宋_GBK"/>
          <w:bCs/>
          <w:sz w:val="32"/>
          <w:szCs w:val="32"/>
        </w:rPr>
        <w:t>学前教育教师教学技能大赛参赛选手汇总表（附件</w:t>
      </w:r>
      <w:r>
        <w:rPr>
          <w:rFonts w:hint="eastAsia" w:eastAsia="方正仿宋_GBK"/>
          <w:bCs/>
          <w:sz w:val="32"/>
          <w:szCs w:val="32"/>
        </w:rPr>
        <w:t>1</w:t>
      </w:r>
      <w:r>
        <w:rPr>
          <w:rFonts w:eastAsia="方正仿宋_GBK"/>
          <w:bCs/>
          <w:sz w:val="32"/>
          <w:szCs w:val="32"/>
        </w:rPr>
        <w:t>-</w:t>
      </w:r>
      <w:r>
        <w:rPr>
          <w:rFonts w:hint="eastAsia" w:eastAsia="方正仿宋_GBK"/>
          <w:bCs/>
          <w:sz w:val="32"/>
          <w:szCs w:val="32"/>
        </w:rPr>
        <w:t>1</w:t>
      </w:r>
      <w:r>
        <w:rPr>
          <w:rFonts w:eastAsia="方正仿宋_GBK"/>
          <w:bCs/>
          <w:sz w:val="32"/>
          <w:szCs w:val="32"/>
        </w:rPr>
        <w:t>）</w:t>
      </w:r>
      <w:r>
        <w:rPr>
          <w:rFonts w:hint="eastAsia" w:eastAsia="方正仿宋_GBK"/>
          <w:bCs/>
          <w:sz w:val="32"/>
          <w:szCs w:val="32"/>
        </w:rPr>
        <w:t>；</w:t>
      </w:r>
      <w:r>
        <w:rPr>
          <w:rFonts w:eastAsia="方正仿宋_GBK"/>
          <w:bCs/>
          <w:sz w:val="32"/>
          <w:szCs w:val="32"/>
        </w:rPr>
        <w:t>成都市学前教育教师教学技能大赛故事分析方案（附件</w:t>
      </w:r>
      <w:r>
        <w:rPr>
          <w:rFonts w:hint="eastAsia" w:eastAsia="方正仿宋_GBK"/>
          <w:bCs/>
          <w:sz w:val="32"/>
          <w:szCs w:val="32"/>
        </w:rPr>
        <w:t>1</w:t>
      </w:r>
      <w:r>
        <w:rPr>
          <w:rFonts w:eastAsia="方正仿宋_GBK"/>
          <w:bCs/>
          <w:sz w:val="32"/>
          <w:szCs w:val="32"/>
        </w:rPr>
        <w:t>-3）；文件夹命名：“幼儿园名称（全称）-选手姓名”。选手资料统一提交</w:t>
      </w:r>
      <w:r>
        <w:rPr>
          <w:rFonts w:hint="eastAsia" w:ascii="方正仿宋_GBK" w:eastAsia="方正仿宋_GBK"/>
          <w:b/>
          <w:sz w:val="32"/>
          <w:szCs w:val="32"/>
        </w:rPr>
        <w:t>到s</w:t>
      </w:r>
      <w:r>
        <w:rPr>
          <w:rFonts w:ascii="方正仿宋_GBK" w:eastAsia="方正仿宋_GBK"/>
          <w:b/>
          <w:sz w:val="32"/>
          <w:szCs w:val="32"/>
        </w:rPr>
        <w:t>lxqjyyjs@163.com</w:t>
      </w:r>
      <w:r>
        <w:rPr>
          <w:rFonts w:hint="eastAsia" w:ascii="方正仿宋_GBK" w:eastAsia="方正仿宋_GBK"/>
          <w:b/>
          <w:sz w:val="32"/>
          <w:szCs w:val="32"/>
        </w:rPr>
        <w:t>，</w:t>
      </w:r>
      <w:r>
        <w:rPr>
          <w:rFonts w:eastAsia="方正仿宋_GBK"/>
          <w:b/>
          <w:sz w:val="32"/>
          <w:szCs w:val="32"/>
        </w:rPr>
        <w:t>逾期不报名者视为放弃本次比赛。</w:t>
      </w:r>
    </w:p>
    <w:p>
      <w:pPr>
        <w:pStyle w:val="3"/>
        <w:spacing w:before="0" w:after="0" w:line="590" w:lineRule="exact"/>
        <w:ind w:firstLine="640" w:firstLineChars="200"/>
        <w:rPr>
          <w:rFonts w:ascii="Times New Roman" w:hAnsi="Times New Roman" w:eastAsia="方正黑体_GBK"/>
          <w:b w:val="0"/>
          <w:bCs w:val="0"/>
        </w:rPr>
      </w:pPr>
      <w:r>
        <w:rPr>
          <w:rFonts w:ascii="Times New Roman" w:hAnsi="Times New Roman" w:eastAsia="方正黑体_GBK"/>
          <w:b w:val="0"/>
          <w:bCs w:val="0"/>
        </w:rPr>
        <w:t>二、大赛安排</w:t>
      </w:r>
    </w:p>
    <w:p>
      <w:pPr>
        <w:spacing w:line="590" w:lineRule="exact"/>
        <w:ind w:firstLine="640" w:firstLineChars="200"/>
        <w:rPr>
          <w:rFonts w:ascii="方正楷体_GBK" w:eastAsia="方正楷体_GBK"/>
          <w:bCs/>
          <w:sz w:val="32"/>
          <w:szCs w:val="32"/>
        </w:rPr>
      </w:pPr>
      <w:r>
        <w:rPr>
          <w:rFonts w:hint="eastAsia" w:ascii="方正楷体_GBK" w:eastAsia="方正楷体_GBK"/>
          <w:bCs/>
          <w:sz w:val="32"/>
          <w:szCs w:val="32"/>
        </w:rPr>
        <w:t>（一）区级海选</w:t>
      </w:r>
    </w:p>
    <w:p>
      <w:pPr>
        <w:spacing w:line="59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遴选成绩前3</w:t>
      </w:r>
      <w:r>
        <w:rPr>
          <w:rFonts w:eastAsia="方正仿宋_GBK"/>
          <w:bCs/>
          <w:sz w:val="32"/>
          <w:szCs w:val="32"/>
        </w:rPr>
        <w:t>0</w:t>
      </w:r>
      <w:r>
        <w:rPr>
          <w:rFonts w:hint="eastAsia" w:eastAsia="方正仿宋_GBK"/>
          <w:bCs/>
          <w:sz w:val="32"/>
          <w:szCs w:val="32"/>
        </w:rPr>
        <w:t>名选手获得参加区级学前教育教师教学技能大赛比赛资格。</w:t>
      </w:r>
    </w:p>
    <w:p>
      <w:pPr>
        <w:pStyle w:val="4"/>
        <w:spacing w:before="0" w:after="0" w:line="590" w:lineRule="exact"/>
        <w:ind w:firstLine="640" w:firstLineChars="200"/>
        <w:rPr>
          <w:rFonts w:eastAsia="方正楷体_GBK"/>
          <w:b w:val="0"/>
          <w:bCs/>
        </w:rPr>
      </w:pPr>
      <w:r>
        <w:rPr>
          <w:rFonts w:eastAsia="方正楷体_GBK"/>
          <w:b w:val="0"/>
          <w:bCs/>
        </w:rPr>
        <w:t>（二）</w:t>
      </w:r>
      <w:r>
        <w:rPr>
          <w:rFonts w:hint="eastAsia" w:eastAsia="方正楷体_GBK"/>
          <w:b w:val="0"/>
          <w:bCs/>
        </w:rPr>
        <w:t>区级比</w:t>
      </w:r>
      <w:r>
        <w:rPr>
          <w:rFonts w:eastAsia="方正楷体_GBK"/>
          <w:b w:val="0"/>
          <w:bCs/>
        </w:rPr>
        <w:t>赛</w:t>
      </w:r>
    </w:p>
    <w:p>
      <w:pPr>
        <w:spacing w:line="59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参照</w:t>
      </w:r>
      <w:r>
        <w:rPr>
          <w:rFonts w:eastAsia="方正仿宋_GBK"/>
          <w:bCs/>
          <w:sz w:val="32"/>
          <w:szCs w:val="32"/>
        </w:rPr>
        <w:t>市级</w:t>
      </w:r>
      <w:r>
        <w:rPr>
          <w:rFonts w:hint="eastAsia" w:eastAsia="方正仿宋_GBK"/>
          <w:bCs/>
          <w:sz w:val="32"/>
          <w:szCs w:val="32"/>
        </w:rPr>
        <w:t>比赛要求，组织区内资格赛，对</w:t>
      </w:r>
      <w:r>
        <w:rPr>
          <w:rFonts w:eastAsia="方正仿宋_GBK"/>
          <w:bCs/>
          <w:sz w:val="32"/>
          <w:szCs w:val="32"/>
        </w:rPr>
        <w:t>“故事分析（文本）+故事讲述（视频）”进行评比（评分标准见附件</w:t>
      </w:r>
      <w:r>
        <w:rPr>
          <w:rFonts w:hint="eastAsia" w:eastAsia="方正仿宋_GBK"/>
          <w:bCs/>
          <w:sz w:val="32"/>
          <w:szCs w:val="32"/>
        </w:rPr>
        <w:t>1</w:t>
      </w:r>
      <w:r>
        <w:rPr>
          <w:rFonts w:eastAsia="方正仿宋_GBK"/>
          <w:bCs/>
          <w:sz w:val="32"/>
          <w:szCs w:val="32"/>
        </w:rPr>
        <w:t>-2</w:t>
      </w:r>
      <w:r>
        <w:rPr>
          <w:rFonts w:hint="eastAsia" w:eastAsia="方正仿宋_GBK"/>
          <w:bCs/>
          <w:sz w:val="32"/>
          <w:szCs w:val="32"/>
        </w:rPr>
        <w:t>、附件</w:t>
      </w:r>
      <w:r>
        <w:rPr>
          <w:rFonts w:eastAsia="方正仿宋_GBK"/>
          <w:bCs/>
          <w:sz w:val="32"/>
          <w:szCs w:val="32"/>
        </w:rPr>
        <w:t>1-3</w:t>
      </w:r>
      <w:r>
        <w:rPr>
          <w:rFonts w:hint="eastAsia" w:eastAsia="方正仿宋_GBK"/>
          <w:bCs/>
          <w:sz w:val="32"/>
          <w:szCs w:val="32"/>
        </w:rPr>
        <w:t>和附件</w:t>
      </w:r>
      <w:r>
        <w:rPr>
          <w:rFonts w:eastAsia="方正仿宋_GBK"/>
          <w:bCs/>
          <w:sz w:val="32"/>
          <w:szCs w:val="32"/>
        </w:rPr>
        <w:t>1-4</w:t>
      </w:r>
      <w:r>
        <w:rPr>
          <w:rFonts w:hint="eastAsia" w:eastAsia="方正仿宋_GBK"/>
          <w:bCs/>
          <w:sz w:val="32"/>
          <w:szCs w:val="32"/>
        </w:rPr>
        <w:t>）</w:t>
      </w:r>
      <w:r>
        <w:rPr>
          <w:rFonts w:eastAsia="方正仿宋_GBK"/>
          <w:bCs/>
          <w:sz w:val="32"/>
          <w:szCs w:val="32"/>
        </w:rPr>
        <w:t>。《成都市学前教育教师教学技能大赛故事分析方案》和所讲述故事由选手提前准备，其中</w:t>
      </w:r>
      <w:r>
        <w:rPr>
          <w:rFonts w:hint="eastAsia" w:eastAsia="方正仿宋_GBK"/>
          <w:bCs/>
          <w:sz w:val="32"/>
          <w:szCs w:val="32"/>
        </w:rPr>
        <w:t>“</w:t>
      </w:r>
      <w:r>
        <w:rPr>
          <w:rFonts w:eastAsia="方正仿宋_GBK"/>
          <w:bCs/>
          <w:sz w:val="32"/>
          <w:szCs w:val="32"/>
        </w:rPr>
        <w:t>故事分析方案</w:t>
      </w:r>
      <w:r>
        <w:rPr>
          <w:rFonts w:hint="eastAsia" w:eastAsia="方正仿宋_GBK"/>
          <w:bCs/>
          <w:sz w:val="32"/>
          <w:szCs w:val="32"/>
        </w:rPr>
        <w:t>”</w:t>
      </w:r>
      <w:r>
        <w:rPr>
          <w:rFonts w:eastAsia="方正仿宋_GBK"/>
          <w:bCs/>
          <w:sz w:val="32"/>
          <w:szCs w:val="32"/>
        </w:rPr>
        <w:t>30分，“故事讲述”70分。</w:t>
      </w:r>
      <w:r>
        <w:rPr>
          <w:rFonts w:hint="eastAsia" w:eastAsia="方正仿宋_GBK"/>
          <w:bCs/>
          <w:sz w:val="32"/>
          <w:szCs w:val="32"/>
        </w:rPr>
        <w:t>区级前1</w:t>
      </w:r>
      <w:r>
        <w:rPr>
          <w:rFonts w:eastAsia="方正仿宋_GBK"/>
          <w:bCs/>
          <w:sz w:val="32"/>
          <w:szCs w:val="32"/>
        </w:rPr>
        <w:t>6</w:t>
      </w:r>
      <w:r>
        <w:rPr>
          <w:rFonts w:hint="eastAsia" w:eastAsia="方正仿宋_GBK"/>
          <w:bCs/>
          <w:sz w:val="32"/>
          <w:szCs w:val="32"/>
        </w:rPr>
        <w:t>名选手进入市级初赛。</w:t>
      </w:r>
    </w:p>
    <w:p>
      <w:pPr>
        <w:pStyle w:val="4"/>
        <w:spacing w:before="0" w:after="0" w:line="590" w:lineRule="exact"/>
        <w:ind w:firstLine="640" w:firstLineChars="200"/>
        <w:rPr>
          <w:rFonts w:eastAsia="方正楷体_GBK"/>
          <w:b w:val="0"/>
          <w:bCs/>
        </w:rPr>
      </w:pPr>
      <w:r>
        <w:rPr>
          <w:rFonts w:eastAsia="方正楷体_GBK"/>
          <w:b w:val="0"/>
          <w:bCs/>
        </w:rPr>
        <w:t>（</w:t>
      </w:r>
      <w:r>
        <w:rPr>
          <w:rFonts w:hint="eastAsia" w:eastAsia="方正楷体_GBK"/>
          <w:b w:val="0"/>
          <w:bCs/>
        </w:rPr>
        <w:t>三</w:t>
      </w:r>
      <w:r>
        <w:rPr>
          <w:rFonts w:eastAsia="方正楷体_GBK"/>
          <w:b w:val="0"/>
          <w:bCs/>
        </w:rPr>
        <w:t>）时间安排</w:t>
      </w:r>
    </w:p>
    <w:p>
      <w:pPr>
        <w:spacing w:line="59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区级海选资格</w:t>
      </w:r>
      <w:r>
        <w:rPr>
          <w:rFonts w:eastAsia="方正仿宋_GBK"/>
          <w:bCs/>
          <w:sz w:val="32"/>
          <w:szCs w:val="32"/>
        </w:rPr>
        <w:t>赛：各幼儿园</w:t>
      </w:r>
      <w:r>
        <w:rPr>
          <w:rFonts w:hint="eastAsia" w:eastAsia="方正仿宋_GBK"/>
          <w:bCs/>
          <w:sz w:val="32"/>
          <w:szCs w:val="32"/>
        </w:rPr>
        <w:t>在</w:t>
      </w:r>
      <w:r>
        <w:rPr>
          <w:rFonts w:eastAsia="方正仿宋_GBK"/>
          <w:bCs/>
          <w:sz w:val="32"/>
          <w:szCs w:val="32"/>
        </w:rPr>
        <w:t>2022年6月30日</w:t>
      </w:r>
      <w:r>
        <w:rPr>
          <w:rFonts w:hint="eastAsia" w:eastAsia="方正仿宋_GBK"/>
          <w:bCs/>
          <w:sz w:val="32"/>
          <w:szCs w:val="32"/>
        </w:rPr>
        <w:t>下午1</w:t>
      </w:r>
      <w:r>
        <w:rPr>
          <w:rFonts w:eastAsia="方正仿宋_GBK"/>
          <w:bCs/>
          <w:sz w:val="32"/>
          <w:szCs w:val="32"/>
        </w:rPr>
        <w:t>7</w:t>
      </w:r>
      <w:r>
        <w:rPr>
          <w:rFonts w:hint="eastAsia" w:eastAsia="方正仿宋_GBK"/>
          <w:bCs/>
          <w:sz w:val="32"/>
          <w:szCs w:val="32"/>
        </w:rPr>
        <w:t>：0</w:t>
      </w:r>
      <w:r>
        <w:rPr>
          <w:rFonts w:eastAsia="方正仿宋_GBK"/>
          <w:bCs/>
          <w:sz w:val="32"/>
          <w:szCs w:val="32"/>
        </w:rPr>
        <w:t>0前报送相关材料。</w:t>
      </w:r>
    </w:p>
    <w:p>
      <w:pPr>
        <w:spacing w:line="590" w:lineRule="exact"/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区级比</w:t>
      </w:r>
      <w:r>
        <w:rPr>
          <w:rFonts w:eastAsia="方正仿宋_GBK"/>
          <w:bCs/>
          <w:sz w:val="32"/>
          <w:szCs w:val="32"/>
        </w:rPr>
        <w:t>赛：2022年8月30日前完成</w:t>
      </w:r>
      <w:r>
        <w:rPr>
          <w:rFonts w:hint="eastAsia" w:eastAsia="方正仿宋_GBK"/>
          <w:bCs/>
          <w:sz w:val="32"/>
          <w:szCs w:val="32"/>
        </w:rPr>
        <w:t>区级比赛</w:t>
      </w:r>
      <w:r>
        <w:rPr>
          <w:rFonts w:eastAsia="方正仿宋_GBK"/>
          <w:bCs/>
          <w:sz w:val="32"/>
          <w:szCs w:val="32"/>
        </w:rPr>
        <w:t>。</w:t>
      </w:r>
    </w:p>
    <w:p>
      <w:pPr>
        <w:pStyle w:val="3"/>
        <w:spacing w:before="0" w:after="0" w:line="590" w:lineRule="exact"/>
        <w:ind w:firstLine="640" w:firstLineChars="200"/>
        <w:rPr>
          <w:rFonts w:ascii="Times New Roman" w:hAnsi="Times New Roman" w:eastAsia="方正黑体_GBK"/>
          <w:b w:val="0"/>
          <w:bCs w:val="0"/>
        </w:rPr>
      </w:pPr>
      <w:r>
        <w:rPr>
          <w:rFonts w:ascii="Times New Roman" w:hAnsi="Times New Roman" w:eastAsia="方正黑体_GBK"/>
          <w:b w:val="0"/>
          <w:bCs w:val="0"/>
        </w:rPr>
        <w:t>三、奖项设置</w:t>
      </w:r>
    </w:p>
    <w:p>
      <w:pPr>
        <w:ind w:firstLine="640" w:firstLineChars="200"/>
        <w:rPr>
          <w:rFonts w:eastAsia="方正仿宋_GBK"/>
          <w:bCs/>
          <w:sz w:val="32"/>
          <w:szCs w:val="32"/>
        </w:rPr>
      </w:pPr>
      <w:r>
        <w:rPr>
          <w:rFonts w:hint="eastAsia" w:eastAsia="方正仿宋_GBK"/>
          <w:bCs/>
          <w:sz w:val="32"/>
          <w:szCs w:val="32"/>
        </w:rPr>
        <w:t>区级比赛将设一等奖、二等奖、三等奖，获奖教师由区教科院颁发获奖证书。</w:t>
      </w:r>
      <w:bookmarkStart w:id="0" w:name="_GoBack"/>
      <w:bookmarkEnd w:id="0"/>
    </w:p>
    <w:p>
      <w:pPr>
        <w:rPr>
          <w:rFonts w:eastAsia="方正仿宋_GBK"/>
          <w:bCs/>
          <w:sz w:val="32"/>
          <w:szCs w:val="32"/>
        </w:rPr>
      </w:pPr>
    </w:p>
    <w:p>
      <w:pPr>
        <w:pStyle w:val="3"/>
        <w:numPr>
          <w:ilvl w:val="1"/>
          <w:numId w:val="0"/>
        </w:numPr>
        <w:spacing w:before="0" w:after="0" w:line="590" w:lineRule="exact"/>
        <w:rPr>
          <w:rFonts w:ascii="Times New Roman" w:hAnsi="Times New Roman" w:eastAsia="方正黑体_GBK"/>
          <w:b w:val="0"/>
          <w:bCs w:val="0"/>
        </w:rPr>
      </w:pPr>
      <w:r>
        <w:rPr>
          <w:rFonts w:ascii="Times New Roman" w:hAnsi="Times New Roman" w:eastAsia="方正黑体_GBK"/>
          <w:b w:val="0"/>
          <w:bCs w:val="0"/>
        </w:rPr>
        <w:t>附件</w:t>
      </w:r>
      <w:r>
        <w:rPr>
          <w:rFonts w:hint="eastAsia" w:ascii="Times New Roman" w:hAnsi="Times New Roman" w:eastAsia="方正黑体_GBK"/>
          <w:b w:val="0"/>
          <w:bCs w:val="0"/>
        </w:rPr>
        <w:t>1</w:t>
      </w:r>
      <w:r>
        <w:rPr>
          <w:rFonts w:ascii="Times New Roman" w:hAnsi="Times New Roman" w:eastAsia="方正黑体_GBK"/>
          <w:b w:val="0"/>
          <w:bCs w:val="0"/>
        </w:rPr>
        <w:t>-</w:t>
      </w:r>
      <w:r>
        <w:rPr>
          <w:rFonts w:hint="eastAsia" w:ascii="Times New Roman" w:hAnsi="Times New Roman" w:eastAsia="方正黑体_GBK"/>
          <w:b w:val="0"/>
          <w:bCs w:val="0"/>
        </w:rPr>
        <w:t>1</w:t>
      </w:r>
    </w:p>
    <w:p>
      <w:pPr>
        <w:adjustRightInd w:val="0"/>
        <w:snapToGrid w:val="0"/>
        <w:spacing w:line="580" w:lineRule="exact"/>
        <w:jc w:val="center"/>
        <w:rPr>
          <w:rFonts w:eastAsia="微软雅黑"/>
          <w:sz w:val="32"/>
          <w:szCs w:val="32"/>
        </w:rPr>
      </w:pPr>
      <w:r>
        <w:rPr>
          <w:rFonts w:hint="eastAsia" w:eastAsia="微软雅黑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学前教育教师教学技能大赛参赛选手报名汇总表</w:t>
      </w:r>
    </w:p>
    <w:p>
      <w:pPr>
        <w:adjustRightInd w:val="0"/>
        <w:snapToGrid w:val="0"/>
        <w:spacing w:line="580" w:lineRule="exact"/>
        <w:jc w:val="center"/>
        <w:rPr>
          <w:rFonts w:eastAsia="微软雅黑"/>
          <w:sz w:val="28"/>
          <w:szCs w:val="28"/>
        </w:rPr>
      </w:pPr>
    </w:p>
    <w:p>
      <w:pPr>
        <w:adjustRightInd w:val="0"/>
        <w:snapToGrid w:val="0"/>
        <w:spacing w:line="580" w:lineRule="exact"/>
        <w:ind w:left="420" w:leftChars="200"/>
        <w:rPr>
          <w:rFonts w:eastAsia="微软雅黑"/>
          <w:sz w:val="24"/>
        </w:rPr>
      </w:pPr>
      <w:r>
        <w:rPr>
          <w:rFonts w:eastAsia="微软雅黑"/>
          <w:sz w:val="24"/>
        </w:rPr>
        <w:t>区（市）县：                              （单位盖章）</w:t>
      </w:r>
    </w:p>
    <w:tbl>
      <w:tblPr>
        <w:tblStyle w:val="9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252"/>
        <w:gridCol w:w="1343"/>
        <w:gridCol w:w="1617"/>
        <w:gridCol w:w="1576"/>
        <w:gridCol w:w="1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00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参赛选手</w:t>
            </w:r>
          </w:p>
        </w:tc>
        <w:tc>
          <w:tcPr>
            <w:tcW w:w="73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幼儿园全称</w:t>
            </w:r>
          </w:p>
        </w:tc>
        <w:tc>
          <w:tcPr>
            <w:tcW w:w="788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参赛故事名称</w:t>
            </w:r>
          </w:p>
        </w:tc>
        <w:tc>
          <w:tcPr>
            <w:tcW w:w="949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参赛选手电话</w:t>
            </w:r>
          </w:p>
        </w:tc>
        <w:tc>
          <w:tcPr>
            <w:tcW w:w="92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参赛选手邮箱</w:t>
            </w:r>
          </w:p>
        </w:tc>
        <w:tc>
          <w:tcPr>
            <w:tcW w:w="90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b/>
                <w:bCs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00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88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49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2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0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00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88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49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2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0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00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88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49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2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0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00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3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788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49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2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905" w:type="pct"/>
            <w:vAlign w:val="center"/>
          </w:tcPr>
          <w:p>
            <w:pPr>
              <w:adjustRightInd w:val="0"/>
              <w:snapToGrid w:val="0"/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</w:tbl>
    <w:p>
      <w:r>
        <w:rPr>
          <w:rFonts w:eastAsia="微软雅黑"/>
          <w:sz w:val="24"/>
        </w:rPr>
        <w:t>大赛联络人：                        联系电话：</w:t>
      </w:r>
    </w:p>
    <w:p>
      <w:pPr>
        <w:pStyle w:val="3"/>
        <w:numPr>
          <w:ilvl w:val="1"/>
          <w:numId w:val="0"/>
        </w:numPr>
        <w:spacing w:before="0" w:after="0" w:line="590" w:lineRule="exact"/>
        <w:rPr>
          <w:rFonts w:ascii="Times New Roman" w:hAnsi="Times New Roman" w:eastAsia="方正黑体_GBK"/>
          <w:b w:val="0"/>
          <w:bCs w:val="0"/>
        </w:rPr>
      </w:pPr>
    </w:p>
    <w:p>
      <w:pPr>
        <w:pStyle w:val="3"/>
        <w:numPr>
          <w:ilvl w:val="1"/>
          <w:numId w:val="0"/>
        </w:numPr>
        <w:spacing w:before="0" w:after="0" w:line="590" w:lineRule="exact"/>
        <w:rPr>
          <w:rFonts w:ascii="Times New Roman" w:hAnsi="Times New Roman" w:eastAsia="方正黑体_GBK"/>
          <w:b w:val="0"/>
          <w:bCs w:val="0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rPr>
          <w:rFonts w:eastAsia="方正黑体_GBK"/>
        </w:rPr>
      </w:pPr>
    </w:p>
    <w:p>
      <w:pPr>
        <w:pStyle w:val="3"/>
        <w:numPr>
          <w:ilvl w:val="1"/>
          <w:numId w:val="0"/>
        </w:numPr>
        <w:spacing w:before="0" w:after="0" w:line="590" w:lineRule="exact"/>
        <w:rPr>
          <w:rFonts w:ascii="Times New Roman" w:hAnsi="Times New Roman" w:eastAsia="方正黑体_GBK"/>
          <w:b w:val="0"/>
          <w:bCs w:val="0"/>
        </w:rPr>
      </w:pPr>
      <w:r>
        <w:rPr>
          <w:rFonts w:ascii="Times New Roman" w:hAnsi="Times New Roman" w:eastAsia="方正黑体_GBK"/>
          <w:b w:val="0"/>
          <w:bCs w:val="0"/>
        </w:rPr>
        <w:t>附件</w:t>
      </w:r>
      <w:r>
        <w:rPr>
          <w:rFonts w:hint="eastAsia" w:ascii="Times New Roman" w:hAnsi="Times New Roman" w:eastAsia="方正黑体_GBK"/>
          <w:b w:val="0"/>
          <w:bCs w:val="0"/>
        </w:rPr>
        <w:t>1</w:t>
      </w:r>
      <w:r>
        <w:rPr>
          <w:rFonts w:ascii="Times New Roman" w:hAnsi="Times New Roman" w:eastAsia="方正黑体_GBK"/>
          <w:b w:val="0"/>
          <w:bCs w:val="0"/>
        </w:rPr>
        <w:t>-2</w:t>
      </w:r>
    </w:p>
    <w:p>
      <w:pPr>
        <w:spacing w:line="580" w:lineRule="exact"/>
        <w:ind w:firstLine="640" w:firstLineChars="200"/>
        <w:jc w:val="center"/>
        <w:rPr>
          <w:rFonts w:eastAsia="微软雅黑"/>
          <w:sz w:val="32"/>
          <w:szCs w:val="32"/>
        </w:rPr>
      </w:pPr>
      <w:r>
        <w:rPr>
          <w:rFonts w:hint="eastAsia" w:eastAsia="微软雅黑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学前教育教师教学技能大赛评分表</w:t>
      </w:r>
    </w:p>
    <w:p>
      <w:pPr>
        <w:pStyle w:val="14"/>
        <w:ind w:firstLine="0" w:firstLineChars="0"/>
        <w:jc w:val="center"/>
        <w:rPr>
          <w:rFonts w:ascii="Times New Roman" w:hAnsi="Times New Roman"/>
        </w:rPr>
      </w:pPr>
    </w:p>
    <w:tbl>
      <w:tblPr>
        <w:tblStyle w:val="9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1305"/>
        <w:gridCol w:w="4455"/>
        <w:gridCol w:w="878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tblHeader/>
        </w:trPr>
        <w:tc>
          <w:tcPr>
            <w:tcW w:w="126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评价维度</w:t>
            </w:r>
          </w:p>
        </w:tc>
        <w:tc>
          <w:tcPr>
            <w:tcW w:w="130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评价指标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评价要素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分值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Merge w:val="restart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1.故事选材与分析</w:t>
            </w:r>
          </w:p>
        </w:tc>
        <w:tc>
          <w:tcPr>
            <w:tcW w:w="130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1)故事选材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①故事内容符合儿童年龄特点，情节生动、富有童趣；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②故事主题鲜明，蕴含教育价值；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③故事内容健康向上，传递正能量。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10分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Merge w:val="continue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2)故事分析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①儿童特点分析准确；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②故事结构、特点分析完整；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③故事所蕴含教育价值挖掘充分；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④故事重难点把握合理。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20分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Merge w:val="restart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2.故事讲述</w:t>
            </w:r>
          </w:p>
        </w:tc>
        <w:tc>
          <w:tcPr>
            <w:tcW w:w="130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1)普通话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①语音、语调规范，吐字清晰、普通话标准。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10分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Merge w:val="continue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2)语言表达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①脱稿讲述，声音洪亮；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②表达连贯、流畅、完整；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③语速快慢、语音轻重、语感层次适合故事内容，紧扣故事情节，富有节奏感；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④故事讲述生动、情感充沛、富有吸引力，能准确传递出故事的情境或意境。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40分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5" w:type="dxa"/>
            <w:vMerge w:val="continue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3)表现力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①身体动作、面部表情恰当，富有表现力；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②能适宜地与听众互动。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10分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0" w:type="dxa"/>
            <w:gridSpan w:val="2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3.仪态及精神风貌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①着装得体；</w:t>
            </w:r>
          </w:p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②精神饱满，体现幼儿教师精神风貌。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5分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0" w:type="dxa"/>
            <w:gridSpan w:val="2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4.时间掌握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节奏把握适宜，总时长不超过7-10分钟。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5分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0" w:type="dxa"/>
            <w:gridSpan w:val="2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加分</w:t>
            </w:r>
          </w:p>
        </w:tc>
        <w:tc>
          <w:tcPr>
            <w:tcW w:w="4455" w:type="dxa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故事为本人或本园教师原创。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5分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25" w:type="dxa"/>
            <w:gridSpan w:val="3"/>
            <w:vAlign w:val="center"/>
          </w:tcPr>
          <w:p>
            <w:pPr>
              <w:spacing w:line="40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合计</w:t>
            </w:r>
          </w:p>
        </w:tc>
        <w:tc>
          <w:tcPr>
            <w:tcW w:w="878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100分+5分</w:t>
            </w:r>
          </w:p>
        </w:tc>
        <w:tc>
          <w:tcPr>
            <w:tcW w:w="8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kern w:val="0"/>
                <w:sz w:val="24"/>
              </w:rPr>
            </w:pPr>
          </w:p>
        </w:tc>
      </w:tr>
    </w:tbl>
    <w:p>
      <w:pPr>
        <w:pStyle w:val="14"/>
        <w:ind w:firstLine="240"/>
        <w:rPr>
          <w:rFonts w:ascii="Times New Roman" w:hAnsi="Times New Roman"/>
        </w:rPr>
      </w:pPr>
    </w:p>
    <w:p>
      <w:pPr>
        <w:spacing w:line="580" w:lineRule="exact"/>
        <w:ind w:firstLine="640" w:firstLineChars="200"/>
        <w:rPr>
          <w:rFonts w:eastAsia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3"/>
        <w:numPr>
          <w:ilvl w:val="1"/>
          <w:numId w:val="0"/>
        </w:numPr>
        <w:spacing w:before="0" w:after="0" w:line="590" w:lineRule="exact"/>
        <w:rPr>
          <w:rFonts w:ascii="Times New Roman" w:hAnsi="Times New Roman" w:eastAsia="方正黑体_GBK"/>
          <w:b w:val="0"/>
          <w:bCs w:val="0"/>
        </w:rPr>
      </w:pPr>
      <w:r>
        <w:rPr>
          <w:rFonts w:ascii="Times New Roman" w:hAnsi="Times New Roman" w:eastAsia="方正黑体_GBK"/>
          <w:b w:val="0"/>
          <w:bCs w:val="0"/>
        </w:rPr>
        <w:t>附件</w:t>
      </w:r>
      <w:r>
        <w:rPr>
          <w:rFonts w:hint="eastAsia" w:ascii="Times New Roman" w:hAnsi="Times New Roman" w:eastAsia="方正黑体_GBK"/>
          <w:b w:val="0"/>
          <w:bCs w:val="0"/>
        </w:rPr>
        <w:t>1</w:t>
      </w:r>
      <w:r>
        <w:rPr>
          <w:rFonts w:ascii="Times New Roman" w:hAnsi="Times New Roman" w:eastAsia="方正黑体_GBK"/>
          <w:b w:val="0"/>
          <w:bCs w:val="0"/>
        </w:rPr>
        <w:t>-3</w:t>
      </w:r>
    </w:p>
    <w:p>
      <w:pPr>
        <w:spacing w:line="580" w:lineRule="exact"/>
        <w:jc w:val="center"/>
        <w:rPr>
          <w:rFonts w:eastAsia="微软雅黑"/>
          <w:sz w:val="32"/>
          <w:szCs w:val="32"/>
        </w:rPr>
      </w:pPr>
      <w:r>
        <w:rPr>
          <w:rFonts w:hint="eastAsia" w:eastAsia="微软雅黑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学前教育教师教学技能大赛故事分析方案</w:t>
      </w:r>
    </w:p>
    <w:p>
      <w:pPr>
        <w:pStyle w:val="14"/>
        <w:ind w:firstLine="0" w:firstLineChars="0"/>
        <w:rPr>
          <w:rFonts w:ascii="Times New Roman" w:hAnsi="Times New Roman"/>
        </w:rPr>
      </w:pPr>
    </w:p>
    <w:tbl>
      <w:tblPr>
        <w:tblStyle w:val="9"/>
        <w:tblW w:w="86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855"/>
        <w:gridCol w:w="1050"/>
        <w:gridCol w:w="1005"/>
        <w:gridCol w:w="1290"/>
        <w:gridCol w:w="1222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参赛选手姓名</w:t>
            </w:r>
          </w:p>
        </w:tc>
        <w:tc>
          <w:tcPr>
            <w:tcW w:w="855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单位</w:t>
            </w:r>
          </w:p>
        </w:tc>
        <w:tc>
          <w:tcPr>
            <w:tcW w:w="1005" w:type="dxa"/>
            <w:vAlign w:val="center"/>
          </w:tcPr>
          <w:p>
            <w:pPr>
              <w:spacing w:line="580" w:lineRule="exact"/>
              <w:rPr>
                <w:kern w:val="0"/>
                <w:sz w:val="20"/>
              </w:rPr>
            </w:pPr>
          </w:p>
          <w:p>
            <w:pPr>
              <w:pStyle w:val="14"/>
              <w:ind w:firstLine="240"/>
              <w:rPr>
                <w:rFonts w:ascii="Times New Roman" w:hAnsi="Times New Roman"/>
                <w:kern w:val="0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联系电话</w:t>
            </w:r>
          </w:p>
        </w:tc>
        <w:tc>
          <w:tcPr>
            <w:tcW w:w="1222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hint="eastAsia"/>
                <w:kern w:val="0"/>
                <w:sz w:val="20"/>
              </w:rPr>
              <w:t>选手照片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指导教师姓名</w:t>
            </w:r>
          </w:p>
        </w:tc>
        <w:tc>
          <w:tcPr>
            <w:tcW w:w="855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050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单位</w:t>
            </w:r>
          </w:p>
        </w:tc>
        <w:tc>
          <w:tcPr>
            <w:tcW w:w="1005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联系电话</w:t>
            </w:r>
          </w:p>
        </w:tc>
        <w:tc>
          <w:tcPr>
            <w:tcW w:w="1222" w:type="dxa"/>
            <w:vAlign w:val="center"/>
          </w:tcPr>
          <w:p>
            <w:pPr>
              <w:spacing w:line="580" w:lineRule="exact"/>
              <w:rPr>
                <w:kern w:val="0"/>
                <w:sz w:val="20"/>
              </w:rPr>
            </w:pPr>
          </w:p>
          <w:p>
            <w:pPr>
              <w:pStyle w:val="14"/>
              <w:ind w:firstLine="240"/>
              <w:rPr>
                <w:rFonts w:ascii="Times New Roman" w:hAnsi="Times New Roman"/>
                <w:kern w:val="0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故事名称</w:t>
            </w:r>
          </w:p>
        </w:tc>
        <w:tc>
          <w:tcPr>
            <w:tcW w:w="6840" w:type="dxa"/>
            <w:gridSpan w:val="6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讲述年龄段</w:t>
            </w:r>
          </w:p>
        </w:tc>
        <w:tc>
          <w:tcPr>
            <w:tcW w:w="6840" w:type="dxa"/>
            <w:gridSpan w:val="6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故事特点</w:t>
            </w:r>
          </w:p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分析</w:t>
            </w:r>
          </w:p>
        </w:tc>
        <w:tc>
          <w:tcPr>
            <w:tcW w:w="6840" w:type="dxa"/>
            <w:gridSpan w:val="6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故事教育</w:t>
            </w:r>
          </w:p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价值分析</w:t>
            </w:r>
          </w:p>
        </w:tc>
        <w:tc>
          <w:tcPr>
            <w:tcW w:w="6840" w:type="dxa"/>
            <w:gridSpan w:val="6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故事在教育情境中的</w:t>
            </w:r>
          </w:p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具体运用</w:t>
            </w:r>
          </w:p>
        </w:tc>
        <w:tc>
          <w:tcPr>
            <w:tcW w:w="6840" w:type="dxa"/>
            <w:gridSpan w:val="6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824" w:type="dxa"/>
            <w:vAlign w:val="center"/>
          </w:tcPr>
          <w:p>
            <w:pPr>
              <w:spacing w:line="580" w:lineRule="exact"/>
              <w:jc w:val="center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kern w:val="0"/>
                <w:sz w:val="24"/>
              </w:rPr>
              <w:t>附故事全文</w:t>
            </w:r>
          </w:p>
        </w:tc>
        <w:tc>
          <w:tcPr>
            <w:tcW w:w="6840" w:type="dxa"/>
            <w:gridSpan w:val="6"/>
            <w:vAlign w:val="center"/>
          </w:tcPr>
          <w:p>
            <w:pPr>
              <w:spacing w:line="580" w:lineRule="exact"/>
              <w:rPr>
                <w:rFonts w:eastAsia="方正仿宋_GBK"/>
                <w:kern w:val="0"/>
                <w:sz w:val="24"/>
              </w:rPr>
            </w:pPr>
          </w:p>
        </w:tc>
      </w:tr>
    </w:tbl>
    <w:p>
      <w:pPr>
        <w:pStyle w:val="5"/>
        <w:rPr>
          <w:rFonts w:ascii="Times New Roma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3"/>
        <w:numPr>
          <w:ilvl w:val="1"/>
          <w:numId w:val="0"/>
        </w:numPr>
        <w:spacing w:before="0" w:after="0" w:line="590" w:lineRule="exact"/>
        <w:rPr>
          <w:rFonts w:ascii="Times New Roman" w:hAnsi="Times New Roman" w:eastAsia="方正黑体_GBK"/>
          <w:b w:val="0"/>
          <w:bCs w:val="0"/>
        </w:rPr>
      </w:pPr>
      <w:r>
        <w:rPr>
          <w:rFonts w:ascii="Times New Roman" w:hAnsi="Times New Roman" w:eastAsia="方正黑体_GBK"/>
          <w:b w:val="0"/>
          <w:bCs w:val="0"/>
        </w:rPr>
        <w:t>附件</w:t>
      </w:r>
      <w:r>
        <w:rPr>
          <w:rFonts w:hint="eastAsia" w:ascii="Times New Roman" w:hAnsi="Times New Roman" w:eastAsia="方正黑体_GBK"/>
          <w:b w:val="0"/>
          <w:bCs w:val="0"/>
        </w:rPr>
        <w:t>1</w:t>
      </w:r>
      <w:r>
        <w:rPr>
          <w:rFonts w:ascii="Times New Roman" w:hAnsi="Times New Roman" w:eastAsia="方正黑体_GBK"/>
          <w:b w:val="0"/>
          <w:bCs w:val="0"/>
        </w:rPr>
        <w:t>-</w:t>
      </w:r>
      <w:r>
        <w:rPr>
          <w:rFonts w:hint="eastAsia" w:ascii="Times New Roman" w:hAnsi="Times New Roman" w:eastAsia="方正黑体_GBK"/>
          <w:b w:val="0"/>
          <w:bCs w:val="0"/>
        </w:rPr>
        <w:t>4</w:t>
      </w:r>
    </w:p>
    <w:p>
      <w:pPr>
        <w:adjustRightInd w:val="0"/>
        <w:snapToGrid w:val="0"/>
        <w:spacing w:line="580" w:lineRule="exact"/>
        <w:rPr>
          <w:rFonts w:eastAsia="微软雅黑"/>
          <w:sz w:val="32"/>
          <w:szCs w:val="32"/>
        </w:rPr>
      </w:pPr>
      <w:r>
        <w:rPr>
          <w:rFonts w:hint="eastAsia" w:eastAsia="微软雅黑"/>
          <w:sz w:val="32"/>
          <w:szCs w:val="32"/>
        </w:rPr>
        <w:t>双流区</w:t>
      </w:r>
      <w:r>
        <w:rPr>
          <w:rFonts w:eastAsia="微软雅黑"/>
          <w:sz w:val="32"/>
          <w:szCs w:val="32"/>
        </w:rPr>
        <w:t>学前教育教师教学技能大赛参赛视频制作要求</w:t>
      </w:r>
    </w:p>
    <w:p>
      <w:pPr>
        <w:adjustRightInd w:val="0"/>
        <w:snapToGrid w:val="0"/>
        <w:spacing w:line="590" w:lineRule="exact"/>
        <w:jc w:val="center"/>
        <w:rPr>
          <w:rFonts w:eastAsia="仿宋"/>
          <w:sz w:val="28"/>
          <w:szCs w:val="28"/>
        </w:rPr>
      </w:pP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一、录制软件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录制软件不限，参赛教师自行选取。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二、视频压缩格式及技术参数 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（一）压缩格式。采用H.264/AVC（MPEG-4 Part10）编码格式。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（二）码流动态码流。码率为不低于1024Kbps，不超过1280Kbps。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（三）分辨率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1．采用标清4:3拍摄时，建议设定为720×576；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2．采用高清16:9拍摄时，建议设定为1280×720；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3．在同一参赛作品中，各机位的视频分辨率应统一，不得标清和高清混用。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（四）画幅宽高比。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1．分辨率设定为720×576的，选定4:3；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2．分辨率设定为1280×720的，选定16:9；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3．在同一参赛作品中，各机位的视频应统一画幅宽高比，不得混用。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（五）帧率。25帧/秒。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（六）扫描方式。逐行扫描。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三、音频压缩格式及技术参数 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（一）压缩格式。采用AAC（MPEG4 Part3）格式。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（二）采样率。48KHz。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（三）码流。128Kbps（恒定）。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四、封装格式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采用 MP4 格式封装。（视频编码格式：H.264/AVC（MPEG-4Part10）；音频编码格式：AAC（MPEG4 Part3））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五、其他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一）视频和音频的编码格式务必遵照相关要求，否则将导致视频无法正常播出，影响比赛成绩。视频的编码格式信息，可在视频播放器的视频文件详细信息中查看。视频编码格式不符合比赛要求的，可用各种转换软件进行转换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（二）视频和音频的码流务必遵照相关要求。故事分析加故事讲述5-10分钟视频，文件大小不超过 200M。码流过大的视频，播放时会出现卡顿现象，延误网络评审，影响比赛成绩。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（三）比赛采取匿名方式进行，禁止参赛教师进行省市、幼儿园和个人情况介绍，参赛视频切勿泄露相关信息。</w:t>
      </w:r>
    </w:p>
    <w:p>
      <w:pPr>
        <w:spacing w:line="590" w:lineRule="exact"/>
        <w:ind w:firstLine="560" w:firstLineChars="20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（四）参赛视频中参赛选手必须出镜，无需儿童出镜。</w:t>
      </w:r>
    </w:p>
    <w:p>
      <w:pPr>
        <w:spacing w:line="590" w:lineRule="exact"/>
        <w:ind w:firstLine="560" w:firstLineChars="200"/>
      </w:pPr>
      <w:r>
        <w:rPr>
          <w:rFonts w:eastAsia="仿宋"/>
          <w:sz w:val="28"/>
          <w:szCs w:val="28"/>
        </w:rPr>
        <w:t>（五）视频不允许另行剪辑，不加片头片尾、字幕注解等。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360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t xml:space="preserve">—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360"/>
    </w:pPr>
    <w:r>
      <w:pict>
        <v:shape id="_x0000_s1027" o:spid="_x0000_s1027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t xml:space="preserve">—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JiNzdkN2QwYmE4NmJjYTAwNzk0ZjM3NmYwZmQxNDgifQ=="/>
  </w:docVars>
  <w:rsids>
    <w:rsidRoot w:val="00B243F1"/>
    <w:rsid w:val="000666A1"/>
    <w:rsid w:val="00133CDB"/>
    <w:rsid w:val="00171506"/>
    <w:rsid w:val="00184134"/>
    <w:rsid w:val="00280997"/>
    <w:rsid w:val="004B57B4"/>
    <w:rsid w:val="006104E0"/>
    <w:rsid w:val="00651295"/>
    <w:rsid w:val="006849F5"/>
    <w:rsid w:val="006E0C19"/>
    <w:rsid w:val="007A39FE"/>
    <w:rsid w:val="00AC1115"/>
    <w:rsid w:val="00B243F1"/>
    <w:rsid w:val="00B41193"/>
    <w:rsid w:val="00C23902"/>
    <w:rsid w:val="00C33237"/>
    <w:rsid w:val="00C90CF8"/>
    <w:rsid w:val="00E03AED"/>
    <w:rsid w:val="00EA4933"/>
    <w:rsid w:val="08536252"/>
    <w:rsid w:val="24A443EF"/>
    <w:rsid w:val="46E96A21"/>
    <w:rsid w:val="72CB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3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link w:val="15"/>
    <w:qFormat/>
    <w:uiPriority w:val="0"/>
    <w:pPr>
      <w:spacing w:line="560" w:lineRule="exact"/>
      <w:jc w:val="center"/>
    </w:pPr>
    <w:rPr>
      <w:rFonts w:ascii="华文中宋" w:eastAsia="华文中宋"/>
      <w:b/>
      <w:bCs/>
      <w:kern w:val="0"/>
      <w:sz w:val="44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2">
    <w:name w:val="标题 2 Char"/>
    <w:basedOn w:val="10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3">
    <w:name w:val="标题 3 Char"/>
    <w:basedOn w:val="10"/>
    <w:link w:val="4"/>
    <w:qFormat/>
    <w:uiPriority w:val="0"/>
    <w:rPr>
      <w:rFonts w:ascii="Times New Roman" w:hAnsi="Times New Roman" w:eastAsia="宋体" w:cs="Times New Roman"/>
      <w:b/>
      <w:sz w:val="32"/>
      <w:szCs w:val="24"/>
    </w:rPr>
  </w:style>
  <w:style w:type="paragraph" w:customStyle="1" w:styleId="14">
    <w:name w:val="BodyText1I"/>
    <w:basedOn w:val="1"/>
    <w:qFormat/>
    <w:uiPriority w:val="0"/>
    <w:pPr>
      <w:spacing w:before="120" w:after="120" w:line="360" w:lineRule="auto"/>
      <w:ind w:firstLine="420" w:firstLineChars="100"/>
      <w:textAlignment w:val="baseline"/>
    </w:pPr>
    <w:rPr>
      <w:rFonts w:ascii="Calibri" w:hAnsi="Calibri"/>
      <w:sz w:val="24"/>
    </w:rPr>
  </w:style>
  <w:style w:type="character" w:customStyle="1" w:styleId="15">
    <w:name w:val="正文文本 Char"/>
    <w:basedOn w:val="10"/>
    <w:link w:val="5"/>
    <w:qFormat/>
    <w:uiPriority w:val="0"/>
    <w:rPr>
      <w:rFonts w:ascii="华文中宋" w:hAnsi="Times New Roman" w:eastAsia="华文中宋" w:cs="Times New Roman"/>
      <w:b/>
      <w:bCs/>
      <w:kern w:val="0"/>
      <w:sz w:val="44"/>
      <w:szCs w:val="24"/>
    </w:rPr>
  </w:style>
  <w:style w:type="character" w:customStyle="1" w:styleId="16">
    <w:name w:val="页脚 字符"/>
    <w:basedOn w:val="1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Char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0"/>
    <w:link w:val="7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1966</Words>
  <Characters>2190</Characters>
  <Lines>17</Lines>
  <Paragraphs>4</Paragraphs>
  <TotalTime>0</TotalTime>
  <ScaleCrop>false</ScaleCrop>
  <LinksUpToDate>false</LinksUpToDate>
  <CharactersWithSpaces>2256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2022-06-13T07:20:00Z</dcterms:created>
  <dc:creator>HP</dc:creator>
  <cp:lastModifiedBy>pc</cp:lastModifiedBy>
  <dcterms:modified xsi:type="dcterms:W3CDTF">2022-06-14T03:32:27Z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2DDB3F983B4C47F39D8279ADFFBF78B1</vt:lpwstr>
  </property>
</Properties>
</file>