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57410" w14:textId="698BA4EA" w:rsidR="00F00D48" w:rsidRDefault="00F00D48" w:rsidP="00F00D48">
      <w:pPr>
        <w:pStyle w:val="2"/>
        <w:numPr>
          <w:ilvl w:val="1"/>
          <w:numId w:val="0"/>
        </w:numPr>
        <w:spacing w:before="0" w:after="0" w:line="590" w:lineRule="exact"/>
        <w:rPr>
          <w:rFonts w:ascii="Times New Roman" w:eastAsia="方正黑体_GBK" w:hAnsi="Times New Roman"/>
          <w:b w:val="0"/>
          <w:bCs w:val="0"/>
        </w:rPr>
      </w:pPr>
      <w:r>
        <w:rPr>
          <w:rFonts w:ascii="Times New Roman" w:eastAsia="方正黑体_GBK" w:hAnsi="Times New Roman"/>
          <w:b w:val="0"/>
          <w:bCs w:val="0"/>
        </w:rPr>
        <w:t>附件</w:t>
      </w:r>
      <w:r w:rsidR="00715E64">
        <w:rPr>
          <w:rFonts w:ascii="Times New Roman" w:eastAsia="方正黑体_GBK" w:hAnsi="Times New Roman"/>
          <w:b w:val="0"/>
          <w:bCs w:val="0"/>
        </w:rPr>
        <w:t>2</w:t>
      </w:r>
    </w:p>
    <w:p w14:paraId="0C724F33" w14:textId="77777777" w:rsidR="00F00D48" w:rsidRDefault="00F00D48" w:rsidP="00F00D48">
      <w:pPr>
        <w:spacing w:line="580" w:lineRule="exact"/>
        <w:ind w:firstLineChars="200" w:firstLine="640"/>
        <w:jc w:val="center"/>
        <w:rPr>
          <w:rFonts w:eastAsia="微软雅黑"/>
          <w:sz w:val="32"/>
          <w:szCs w:val="32"/>
        </w:rPr>
      </w:pPr>
      <w:r>
        <w:rPr>
          <w:rFonts w:eastAsia="微软雅黑" w:hint="eastAsia"/>
          <w:sz w:val="32"/>
          <w:szCs w:val="32"/>
        </w:rPr>
        <w:t>双流区</w:t>
      </w:r>
      <w:r>
        <w:rPr>
          <w:rFonts w:eastAsia="微软雅黑"/>
          <w:sz w:val="32"/>
          <w:szCs w:val="32"/>
        </w:rPr>
        <w:t>学前教育教师教学技能大赛评分表</w:t>
      </w:r>
    </w:p>
    <w:p w14:paraId="185512A6" w14:textId="77777777" w:rsidR="00F00D48" w:rsidRDefault="00F00D48" w:rsidP="00F00D48">
      <w:pPr>
        <w:pStyle w:val="BodyText1I"/>
        <w:ind w:firstLineChars="0" w:firstLine="0"/>
        <w:jc w:val="center"/>
        <w:rPr>
          <w:rFonts w:ascii="Times New Roman" w:hAnsi="Times New Roman"/>
        </w:rPr>
      </w:pPr>
    </w:p>
    <w:tbl>
      <w:tblPr>
        <w:tblStyle w:val="a3"/>
        <w:tblW w:w="8720" w:type="dxa"/>
        <w:tblLook w:val="04A0" w:firstRow="1" w:lastRow="0" w:firstColumn="1" w:lastColumn="0" w:noHBand="0" w:noVBand="1"/>
      </w:tblPr>
      <w:tblGrid>
        <w:gridCol w:w="1265"/>
        <w:gridCol w:w="1305"/>
        <w:gridCol w:w="4455"/>
        <w:gridCol w:w="878"/>
        <w:gridCol w:w="817"/>
      </w:tblGrid>
      <w:tr w:rsidR="00F00D48" w14:paraId="32DB7B19" w14:textId="77777777" w:rsidTr="00AB33EE">
        <w:trPr>
          <w:trHeight w:val="640"/>
          <w:tblHeader/>
        </w:trPr>
        <w:tc>
          <w:tcPr>
            <w:tcW w:w="1265" w:type="dxa"/>
            <w:vAlign w:val="center"/>
          </w:tcPr>
          <w:p w14:paraId="12B929D9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评价维度</w:t>
            </w:r>
          </w:p>
        </w:tc>
        <w:tc>
          <w:tcPr>
            <w:tcW w:w="1305" w:type="dxa"/>
            <w:vAlign w:val="center"/>
          </w:tcPr>
          <w:p w14:paraId="64871E81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评价指标</w:t>
            </w:r>
          </w:p>
        </w:tc>
        <w:tc>
          <w:tcPr>
            <w:tcW w:w="4455" w:type="dxa"/>
            <w:vAlign w:val="center"/>
          </w:tcPr>
          <w:p w14:paraId="2EAA2F4E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评价要素</w:t>
            </w:r>
          </w:p>
        </w:tc>
        <w:tc>
          <w:tcPr>
            <w:tcW w:w="878" w:type="dxa"/>
            <w:vAlign w:val="center"/>
          </w:tcPr>
          <w:p w14:paraId="51E58127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分值</w:t>
            </w:r>
          </w:p>
        </w:tc>
        <w:tc>
          <w:tcPr>
            <w:tcW w:w="817" w:type="dxa"/>
            <w:vAlign w:val="center"/>
          </w:tcPr>
          <w:p w14:paraId="6C988963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评分</w:t>
            </w:r>
          </w:p>
        </w:tc>
      </w:tr>
      <w:tr w:rsidR="00F00D48" w14:paraId="5A0C87F5" w14:textId="77777777" w:rsidTr="00AB33EE">
        <w:tc>
          <w:tcPr>
            <w:tcW w:w="1265" w:type="dxa"/>
            <w:vMerge w:val="restart"/>
            <w:vAlign w:val="center"/>
          </w:tcPr>
          <w:p w14:paraId="290E49B9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1.</w:t>
            </w:r>
            <w:r>
              <w:rPr>
                <w:rFonts w:eastAsia="方正仿宋_GBK"/>
                <w:sz w:val="24"/>
              </w:rPr>
              <w:t>故事选材与分析</w:t>
            </w:r>
          </w:p>
        </w:tc>
        <w:tc>
          <w:tcPr>
            <w:tcW w:w="1305" w:type="dxa"/>
            <w:vAlign w:val="center"/>
          </w:tcPr>
          <w:p w14:paraId="242EF74E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1)</w:t>
            </w:r>
            <w:r>
              <w:rPr>
                <w:rFonts w:eastAsia="方正仿宋_GBK"/>
                <w:sz w:val="24"/>
              </w:rPr>
              <w:t>故事选材</w:t>
            </w:r>
          </w:p>
        </w:tc>
        <w:tc>
          <w:tcPr>
            <w:tcW w:w="4455" w:type="dxa"/>
            <w:vAlign w:val="center"/>
          </w:tcPr>
          <w:p w14:paraId="38D22E8C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①</w:t>
            </w:r>
            <w:r>
              <w:rPr>
                <w:rFonts w:eastAsia="方正仿宋_GBK"/>
                <w:sz w:val="24"/>
              </w:rPr>
              <w:t>故事内容符合儿童年龄特点，情节生动、富有童趣；</w:t>
            </w:r>
          </w:p>
          <w:p w14:paraId="72508813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②</w:t>
            </w:r>
            <w:r>
              <w:rPr>
                <w:rFonts w:eastAsia="方正仿宋_GBK"/>
                <w:sz w:val="24"/>
              </w:rPr>
              <w:t>故事主题鲜明，蕴含教育价值；</w:t>
            </w:r>
          </w:p>
          <w:p w14:paraId="16812B3A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③</w:t>
            </w:r>
            <w:r>
              <w:rPr>
                <w:rFonts w:eastAsia="方正仿宋_GBK"/>
                <w:sz w:val="24"/>
              </w:rPr>
              <w:t>故事内容健康向上，</w:t>
            </w:r>
            <w:proofErr w:type="gramStart"/>
            <w:r>
              <w:rPr>
                <w:rFonts w:eastAsia="方正仿宋_GBK"/>
                <w:sz w:val="24"/>
              </w:rPr>
              <w:t>传递正</w:t>
            </w:r>
            <w:proofErr w:type="gramEnd"/>
            <w:r>
              <w:rPr>
                <w:rFonts w:eastAsia="方正仿宋_GBK"/>
                <w:sz w:val="24"/>
              </w:rPr>
              <w:t>能量。</w:t>
            </w:r>
          </w:p>
        </w:tc>
        <w:tc>
          <w:tcPr>
            <w:tcW w:w="878" w:type="dxa"/>
            <w:vAlign w:val="center"/>
          </w:tcPr>
          <w:p w14:paraId="74642051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10</w:t>
            </w:r>
            <w:r>
              <w:rPr>
                <w:rFonts w:eastAsia="方正仿宋_GBK"/>
                <w:sz w:val="24"/>
              </w:rPr>
              <w:t>分</w:t>
            </w:r>
          </w:p>
        </w:tc>
        <w:tc>
          <w:tcPr>
            <w:tcW w:w="817" w:type="dxa"/>
            <w:vAlign w:val="center"/>
          </w:tcPr>
          <w:p w14:paraId="4038B1DF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F00D48" w14:paraId="51638D5E" w14:textId="77777777" w:rsidTr="00AB33EE">
        <w:tc>
          <w:tcPr>
            <w:tcW w:w="1265" w:type="dxa"/>
            <w:vMerge/>
            <w:vAlign w:val="center"/>
          </w:tcPr>
          <w:p w14:paraId="2DC8BAF1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08B86979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2)</w:t>
            </w:r>
            <w:r>
              <w:rPr>
                <w:rFonts w:eastAsia="方正仿宋_GBK"/>
                <w:sz w:val="24"/>
              </w:rPr>
              <w:t>故事分析</w:t>
            </w:r>
          </w:p>
        </w:tc>
        <w:tc>
          <w:tcPr>
            <w:tcW w:w="4455" w:type="dxa"/>
            <w:vAlign w:val="center"/>
          </w:tcPr>
          <w:p w14:paraId="25B30A18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①</w:t>
            </w:r>
            <w:r>
              <w:rPr>
                <w:rFonts w:eastAsia="方正仿宋_GBK"/>
                <w:sz w:val="24"/>
              </w:rPr>
              <w:t>儿童特点分析准确；</w:t>
            </w:r>
          </w:p>
          <w:p w14:paraId="60970AF7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②</w:t>
            </w:r>
            <w:r>
              <w:rPr>
                <w:rFonts w:eastAsia="方正仿宋_GBK"/>
                <w:sz w:val="24"/>
              </w:rPr>
              <w:t>故事结构、特点分析完整；</w:t>
            </w:r>
          </w:p>
          <w:p w14:paraId="1D8C942D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③</w:t>
            </w:r>
            <w:r>
              <w:rPr>
                <w:rFonts w:eastAsia="方正仿宋_GBK"/>
                <w:sz w:val="24"/>
              </w:rPr>
              <w:t>故事所蕴含教育价值挖掘充分；</w:t>
            </w:r>
          </w:p>
          <w:p w14:paraId="351D5226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④</w:t>
            </w:r>
            <w:r>
              <w:rPr>
                <w:rFonts w:eastAsia="方正仿宋_GBK"/>
                <w:sz w:val="24"/>
              </w:rPr>
              <w:t>故事重难点把握合理。</w:t>
            </w:r>
          </w:p>
        </w:tc>
        <w:tc>
          <w:tcPr>
            <w:tcW w:w="878" w:type="dxa"/>
            <w:vAlign w:val="center"/>
          </w:tcPr>
          <w:p w14:paraId="40E54070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20</w:t>
            </w:r>
            <w:r>
              <w:rPr>
                <w:rFonts w:eastAsia="方正仿宋_GBK"/>
                <w:sz w:val="24"/>
              </w:rPr>
              <w:t>分</w:t>
            </w:r>
          </w:p>
        </w:tc>
        <w:tc>
          <w:tcPr>
            <w:tcW w:w="817" w:type="dxa"/>
            <w:vAlign w:val="center"/>
          </w:tcPr>
          <w:p w14:paraId="35E5F137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F00D48" w14:paraId="11399027" w14:textId="77777777" w:rsidTr="00AB33EE">
        <w:tc>
          <w:tcPr>
            <w:tcW w:w="1265" w:type="dxa"/>
            <w:vMerge w:val="restart"/>
            <w:vAlign w:val="center"/>
          </w:tcPr>
          <w:p w14:paraId="73332670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2.</w:t>
            </w:r>
            <w:r>
              <w:rPr>
                <w:rFonts w:eastAsia="方正仿宋_GBK"/>
                <w:sz w:val="24"/>
              </w:rPr>
              <w:t>故事讲述</w:t>
            </w:r>
          </w:p>
        </w:tc>
        <w:tc>
          <w:tcPr>
            <w:tcW w:w="1305" w:type="dxa"/>
            <w:vAlign w:val="center"/>
          </w:tcPr>
          <w:p w14:paraId="0C5687FC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1)</w:t>
            </w:r>
            <w:r>
              <w:rPr>
                <w:rFonts w:eastAsia="方正仿宋_GBK"/>
                <w:sz w:val="24"/>
              </w:rPr>
              <w:t>普通话</w:t>
            </w:r>
          </w:p>
        </w:tc>
        <w:tc>
          <w:tcPr>
            <w:tcW w:w="4455" w:type="dxa"/>
            <w:vAlign w:val="center"/>
          </w:tcPr>
          <w:p w14:paraId="6EAB743C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①</w:t>
            </w:r>
            <w:r>
              <w:rPr>
                <w:rFonts w:eastAsia="方正仿宋_GBK"/>
                <w:sz w:val="24"/>
              </w:rPr>
              <w:t>语音、语调规范，吐字清晰、普通话标准。</w:t>
            </w:r>
          </w:p>
        </w:tc>
        <w:tc>
          <w:tcPr>
            <w:tcW w:w="878" w:type="dxa"/>
            <w:vAlign w:val="center"/>
          </w:tcPr>
          <w:p w14:paraId="429709A6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10</w:t>
            </w:r>
            <w:r>
              <w:rPr>
                <w:rFonts w:eastAsia="方正仿宋_GBK"/>
                <w:sz w:val="24"/>
              </w:rPr>
              <w:t>分</w:t>
            </w:r>
          </w:p>
        </w:tc>
        <w:tc>
          <w:tcPr>
            <w:tcW w:w="817" w:type="dxa"/>
            <w:vAlign w:val="center"/>
          </w:tcPr>
          <w:p w14:paraId="3759F5DA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F00D48" w14:paraId="75224373" w14:textId="77777777" w:rsidTr="00AB33EE">
        <w:tc>
          <w:tcPr>
            <w:tcW w:w="1265" w:type="dxa"/>
            <w:vMerge/>
            <w:vAlign w:val="center"/>
          </w:tcPr>
          <w:p w14:paraId="685BE77B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28CC462E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2)</w:t>
            </w:r>
            <w:r>
              <w:rPr>
                <w:rFonts w:eastAsia="方正仿宋_GBK"/>
                <w:sz w:val="24"/>
              </w:rPr>
              <w:t>语言表达</w:t>
            </w:r>
          </w:p>
        </w:tc>
        <w:tc>
          <w:tcPr>
            <w:tcW w:w="4455" w:type="dxa"/>
            <w:vAlign w:val="center"/>
          </w:tcPr>
          <w:p w14:paraId="3FAD2D26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①</w:t>
            </w:r>
            <w:r>
              <w:rPr>
                <w:rFonts w:eastAsia="方正仿宋_GBK"/>
                <w:sz w:val="24"/>
              </w:rPr>
              <w:t>脱稿讲述，声音洪亮；</w:t>
            </w:r>
          </w:p>
          <w:p w14:paraId="71A9EDDB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②</w:t>
            </w:r>
            <w:r>
              <w:rPr>
                <w:rFonts w:eastAsia="方正仿宋_GBK"/>
                <w:sz w:val="24"/>
              </w:rPr>
              <w:t>表达连贯、流畅、完整；</w:t>
            </w:r>
          </w:p>
          <w:p w14:paraId="1F16EFB5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③</w:t>
            </w:r>
            <w:r>
              <w:rPr>
                <w:rFonts w:eastAsia="方正仿宋_GBK"/>
                <w:sz w:val="24"/>
              </w:rPr>
              <w:t>语速快慢、语音轻重、语感层次适合故事内容，紧扣故事情节，富有节奏感；</w:t>
            </w:r>
          </w:p>
          <w:p w14:paraId="4DF6C40D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④</w:t>
            </w:r>
            <w:r>
              <w:rPr>
                <w:rFonts w:eastAsia="方正仿宋_GBK"/>
                <w:sz w:val="24"/>
              </w:rPr>
              <w:t>故事讲述生动、情感充沛、富有吸引力，能准确传递出故事的情境或意境。</w:t>
            </w:r>
          </w:p>
        </w:tc>
        <w:tc>
          <w:tcPr>
            <w:tcW w:w="878" w:type="dxa"/>
            <w:vAlign w:val="center"/>
          </w:tcPr>
          <w:p w14:paraId="0ECC03A3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40</w:t>
            </w:r>
            <w:r>
              <w:rPr>
                <w:rFonts w:eastAsia="方正仿宋_GBK"/>
                <w:sz w:val="24"/>
              </w:rPr>
              <w:t>分</w:t>
            </w:r>
          </w:p>
        </w:tc>
        <w:tc>
          <w:tcPr>
            <w:tcW w:w="817" w:type="dxa"/>
            <w:vAlign w:val="center"/>
          </w:tcPr>
          <w:p w14:paraId="43B440AF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F00D48" w14:paraId="7F208746" w14:textId="77777777" w:rsidTr="00AB33EE">
        <w:tc>
          <w:tcPr>
            <w:tcW w:w="1265" w:type="dxa"/>
            <w:vMerge/>
            <w:vAlign w:val="center"/>
          </w:tcPr>
          <w:p w14:paraId="3E8296BA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32DD3277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3)</w:t>
            </w:r>
            <w:r>
              <w:rPr>
                <w:rFonts w:eastAsia="方正仿宋_GBK"/>
                <w:sz w:val="24"/>
              </w:rPr>
              <w:t>表现力</w:t>
            </w:r>
          </w:p>
        </w:tc>
        <w:tc>
          <w:tcPr>
            <w:tcW w:w="4455" w:type="dxa"/>
            <w:vAlign w:val="center"/>
          </w:tcPr>
          <w:p w14:paraId="6AE5D159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①</w:t>
            </w:r>
            <w:r>
              <w:rPr>
                <w:rFonts w:eastAsia="方正仿宋_GBK"/>
                <w:sz w:val="24"/>
              </w:rPr>
              <w:t>身体动作、面部表情恰当，富有表现力；</w:t>
            </w:r>
          </w:p>
          <w:p w14:paraId="0D9D4689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②</w:t>
            </w:r>
            <w:r>
              <w:rPr>
                <w:rFonts w:eastAsia="方正仿宋_GBK"/>
                <w:sz w:val="24"/>
              </w:rPr>
              <w:t>能适宜地与听众互动。</w:t>
            </w:r>
          </w:p>
        </w:tc>
        <w:tc>
          <w:tcPr>
            <w:tcW w:w="878" w:type="dxa"/>
            <w:vAlign w:val="center"/>
          </w:tcPr>
          <w:p w14:paraId="65A7AB57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10</w:t>
            </w:r>
            <w:r>
              <w:rPr>
                <w:rFonts w:eastAsia="方正仿宋_GBK"/>
                <w:sz w:val="24"/>
              </w:rPr>
              <w:t>分</w:t>
            </w:r>
          </w:p>
        </w:tc>
        <w:tc>
          <w:tcPr>
            <w:tcW w:w="817" w:type="dxa"/>
            <w:vAlign w:val="center"/>
          </w:tcPr>
          <w:p w14:paraId="6C6523EF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F00D48" w14:paraId="44637988" w14:textId="77777777" w:rsidTr="00AB33EE">
        <w:tc>
          <w:tcPr>
            <w:tcW w:w="2570" w:type="dxa"/>
            <w:gridSpan w:val="2"/>
            <w:vAlign w:val="center"/>
          </w:tcPr>
          <w:p w14:paraId="1DF28796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3.</w:t>
            </w:r>
            <w:r>
              <w:rPr>
                <w:rFonts w:eastAsia="方正仿宋_GBK"/>
                <w:sz w:val="24"/>
              </w:rPr>
              <w:t>仪态及精神风貌</w:t>
            </w:r>
          </w:p>
        </w:tc>
        <w:tc>
          <w:tcPr>
            <w:tcW w:w="4455" w:type="dxa"/>
            <w:vAlign w:val="center"/>
          </w:tcPr>
          <w:p w14:paraId="7C484268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①</w:t>
            </w:r>
            <w:r>
              <w:rPr>
                <w:rFonts w:eastAsia="方正仿宋_GBK"/>
                <w:sz w:val="24"/>
              </w:rPr>
              <w:t>着装得体；</w:t>
            </w:r>
          </w:p>
          <w:p w14:paraId="7B288378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②</w:t>
            </w:r>
            <w:r>
              <w:rPr>
                <w:rFonts w:eastAsia="方正仿宋_GBK"/>
                <w:sz w:val="24"/>
              </w:rPr>
              <w:t>精神饱满，体现幼儿教师精神风貌。</w:t>
            </w:r>
          </w:p>
        </w:tc>
        <w:tc>
          <w:tcPr>
            <w:tcW w:w="878" w:type="dxa"/>
            <w:vAlign w:val="center"/>
          </w:tcPr>
          <w:p w14:paraId="5C487DD1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5</w:t>
            </w:r>
            <w:r>
              <w:rPr>
                <w:rFonts w:eastAsia="方正仿宋_GBK"/>
                <w:sz w:val="24"/>
              </w:rPr>
              <w:t>分</w:t>
            </w:r>
          </w:p>
        </w:tc>
        <w:tc>
          <w:tcPr>
            <w:tcW w:w="817" w:type="dxa"/>
            <w:vAlign w:val="center"/>
          </w:tcPr>
          <w:p w14:paraId="640F9211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F00D48" w14:paraId="4520C9D4" w14:textId="77777777" w:rsidTr="00AB33EE">
        <w:tc>
          <w:tcPr>
            <w:tcW w:w="2570" w:type="dxa"/>
            <w:gridSpan w:val="2"/>
            <w:vAlign w:val="center"/>
          </w:tcPr>
          <w:p w14:paraId="373A2AB4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4.</w:t>
            </w:r>
            <w:r>
              <w:rPr>
                <w:rFonts w:eastAsia="方正仿宋_GBK"/>
                <w:sz w:val="24"/>
              </w:rPr>
              <w:t>时间掌握</w:t>
            </w:r>
          </w:p>
        </w:tc>
        <w:tc>
          <w:tcPr>
            <w:tcW w:w="4455" w:type="dxa"/>
            <w:vAlign w:val="center"/>
          </w:tcPr>
          <w:p w14:paraId="4D84FC21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节奏把握适宜，总时长不超过</w:t>
            </w:r>
            <w:r>
              <w:rPr>
                <w:rFonts w:eastAsia="方正仿宋_GBK"/>
                <w:sz w:val="24"/>
              </w:rPr>
              <w:t>7-10</w:t>
            </w:r>
            <w:r>
              <w:rPr>
                <w:rFonts w:eastAsia="方正仿宋_GBK"/>
                <w:sz w:val="24"/>
              </w:rPr>
              <w:t>分钟。</w:t>
            </w:r>
          </w:p>
        </w:tc>
        <w:tc>
          <w:tcPr>
            <w:tcW w:w="878" w:type="dxa"/>
            <w:vAlign w:val="center"/>
          </w:tcPr>
          <w:p w14:paraId="01C9556F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5</w:t>
            </w:r>
            <w:r>
              <w:rPr>
                <w:rFonts w:eastAsia="方正仿宋_GBK"/>
                <w:sz w:val="24"/>
              </w:rPr>
              <w:t>分</w:t>
            </w:r>
          </w:p>
        </w:tc>
        <w:tc>
          <w:tcPr>
            <w:tcW w:w="817" w:type="dxa"/>
            <w:vAlign w:val="center"/>
          </w:tcPr>
          <w:p w14:paraId="23DF35D4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F00D48" w14:paraId="107B768B" w14:textId="77777777" w:rsidTr="00AB33EE">
        <w:tc>
          <w:tcPr>
            <w:tcW w:w="2570" w:type="dxa"/>
            <w:gridSpan w:val="2"/>
            <w:vAlign w:val="center"/>
          </w:tcPr>
          <w:p w14:paraId="15EBA342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加分</w:t>
            </w:r>
          </w:p>
        </w:tc>
        <w:tc>
          <w:tcPr>
            <w:tcW w:w="4455" w:type="dxa"/>
            <w:vAlign w:val="center"/>
          </w:tcPr>
          <w:p w14:paraId="0BE2DB45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故事为本人或本园教师原创。</w:t>
            </w:r>
          </w:p>
        </w:tc>
        <w:tc>
          <w:tcPr>
            <w:tcW w:w="878" w:type="dxa"/>
            <w:vAlign w:val="center"/>
          </w:tcPr>
          <w:p w14:paraId="190293B3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5</w:t>
            </w:r>
            <w:r>
              <w:rPr>
                <w:rFonts w:eastAsia="方正仿宋_GBK"/>
                <w:sz w:val="24"/>
              </w:rPr>
              <w:t>分</w:t>
            </w:r>
          </w:p>
        </w:tc>
        <w:tc>
          <w:tcPr>
            <w:tcW w:w="817" w:type="dxa"/>
            <w:vAlign w:val="center"/>
          </w:tcPr>
          <w:p w14:paraId="12E90542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F00D48" w14:paraId="42BC4AA5" w14:textId="77777777" w:rsidTr="00AB33EE">
        <w:tc>
          <w:tcPr>
            <w:tcW w:w="7025" w:type="dxa"/>
            <w:gridSpan w:val="3"/>
            <w:vAlign w:val="center"/>
          </w:tcPr>
          <w:p w14:paraId="6B7F637F" w14:textId="77777777" w:rsidR="00F00D48" w:rsidRDefault="00F00D48" w:rsidP="00AB33EE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合计</w:t>
            </w:r>
          </w:p>
        </w:tc>
        <w:tc>
          <w:tcPr>
            <w:tcW w:w="878" w:type="dxa"/>
            <w:vAlign w:val="center"/>
          </w:tcPr>
          <w:p w14:paraId="1118F766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100</w:t>
            </w:r>
            <w:r>
              <w:rPr>
                <w:rFonts w:eastAsia="方正仿宋_GBK"/>
                <w:sz w:val="24"/>
              </w:rPr>
              <w:t>分</w:t>
            </w:r>
            <w:r>
              <w:rPr>
                <w:rFonts w:eastAsia="方正仿宋_GBK"/>
                <w:sz w:val="24"/>
              </w:rPr>
              <w:t>+5</w:t>
            </w:r>
            <w:r>
              <w:rPr>
                <w:rFonts w:eastAsia="方正仿宋_GBK"/>
                <w:sz w:val="24"/>
              </w:rPr>
              <w:t>分</w:t>
            </w:r>
          </w:p>
        </w:tc>
        <w:tc>
          <w:tcPr>
            <w:tcW w:w="817" w:type="dxa"/>
            <w:vAlign w:val="center"/>
          </w:tcPr>
          <w:p w14:paraId="05D7CC11" w14:textId="77777777" w:rsidR="00F00D48" w:rsidRDefault="00F00D48" w:rsidP="00AB33EE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</w:tbl>
    <w:p w14:paraId="2A2906A5" w14:textId="77777777" w:rsidR="00151EFB" w:rsidRDefault="00151EFB"/>
    <w:sectPr w:rsidR="00151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微软雅黑">
    <w:altName w:val="方正黑体_GBK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D48"/>
    <w:rsid w:val="00151EFB"/>
    <w:rsid w:val="00715E64"/>
    <w:rsid w:val="00F0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42890"/>
  <w15:chartTrackingRefBased/>
  <w15:docId w15:val="{D557F3AD-9952-4A62-BFED-E5AA84794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0D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F00D4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qFormat/>
    <w:rsid w:val="00F00D48"/>
    <w:rPr>
      <w:rFonts w:ascii="Arial" w:eastAsia="黑体" w:hAnsi="Arial" w:cs="Times New Roman"/>
      <w:b/>
      <w:bCs/>
      <w:sz w:val="32"/>
      <w:szCs w:val="32"/>
    </w:rPr>
  </w:style>
  <w:style w:type="paragraph" w:customStyle="1" w:styleId="BodyText1I">
    <w:name w:val="BodyText1I"/>
    <w:basedOn w:val="a"/>
    <w:qFormat/>
    <w:rsid w:val="00F00D48"/>
    <w:pPr>
      <w:spacing w:before="120" w:after="120" w:line="360" w:lineRule="auto"/>
      <w:ind w:firstLineChars="100" w:firstLine="420"/>
      <w:textAlignment w:val="baseline"/>
    </w:pPr>
    <w:rPr>
      <w:rFonts w:ascii="Calibri" w:hAnsi="Calibri"/>
      <w:sz w:val="24"/>
    </w:rPr>
  </w:style>
  <w:style w:type="table" w:styleId="a3">
    <w:name w:val="Table Grid"/>
    <w:basedOn w:val="a1"/>
    <w:uiPriority w:val="59"/>
    <w:qFormat/>
    <w:rsid w:val="00F00D4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2022-07-11T02:03:00Z</dcterms:created>
  <dcterms:modified xsi:type="dcterms:W3CDTF">2022-07-11T02:21:00Z</dcterms:modified>
</cp:coreProperties>
</file>