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宋体"/>
          <w:b/>
          <w:bCs/>
          <w:sz w:val="32"/>
          <w:szCs w:val="32"/>
          <w:lang w:val="en-US" w:eastAsia="zh-CN"/>
        </w:rPr>
      </w:pPr>
      <w:r>
        <w:rPr>
          <w:rFonts w:hint="eastAsia" w:ascii="黑体" w:hAnsi="黑体" w:eastAsia="黑体" w:cs="宋体"/>
          <w:b/>
          <w:bCs/>
          <w:sz w:val="32"/>
          <w:szCs w:val="32"/>
          <w:lang w:val="en-US" w:eastAsia="zh-CN"/>
        </w:rPr>
        <w:t>探秘议题真实践，名师引领促成长</w:t>
      </w:r>
    </w:p>
    <w:p>
      <w:pPr>
        <w:ind w:firstLine="3120" w:firstLineChars="1300"/>
        <w:rPr>
          <w:rFonts w:hint="eastAsia" w:ascii="宋体" w:hAnsi="宋体" w:eastAsia="宋体" w:cs="宋体"/>
          <w:sz w:val="24"/>
          <w:lang w:eastAsia="zh-CN"/>
        </w:rPr>
      </w:pPr>
      <w:r>
        <w:rPr>
          <w:rFonts w:hint="eastAsia" w:ascii="宋体" w:hAnsi="宋体" w:eastAsia="宋体" w:cs="宋体"/>
          <w:sz w:val="24"/>
          <w:lang w:eastAsia="zh-CN"/>
        </w:rPr>
        <w:t>——</w:t>
      </w:r>
      <w:r>
        <w:rPr>
          <w:rFonts w:hint="eastAsia" w:ascii="宋体" w:hAnsi="宋体" w:eastAsia="宋体" w:cs="宋体"/>
          <w:sz w:val="24"/>
        </w:rPr>
        <w:t>双流区名教师廖洪森工作室</w:t>
      </w:r>
      <w:r>
        <w:rPr>
          <w:rFonts w:hint="eastAsia" w:ascii="宋体" w:hAnsi="宋体" w:eastAsia="宋体" w:cs="宋体"/>
          <w:sz w:val="24"/>
          <w:lang w:val="en-US" w:eastAsia="zh-CN"/>
        </w:rPr>
        <w:t>研修活动</w:t>
      </w:r>
      <w:r>
        <w:rPr>
          <w:rFonts w:hint="eastAsia" w:ascii="宋体" w:hAnsi="宋体" w:eastAsia="宋体" w:cs="宋体"/>
          <w:sz w:val="24"/>
          <w:lang w:eastAsia="zh-CN"/>
        </w:rPr>
        <w:t>纪实</w:t>
      </w:r>
    </w:p>
    <w:p>
      <w:pPr>
        <w:jc w:val="left"/>
        <w:rPr>
          <w:rFonts w:ascii="宋体" w:hAnsi="宋体" w:eastAsia="宋体" w:cs="宋体"/>
          <w:sz w:val="24"/>
        </w:rPr>
      </w:pPr>
      <w:r>
        <w:rPr>
          <w:rFonts w:ascii="宋体" w:hAnsi="宋体" w:eastAsia="宋体" w:cs="宋体"/>
          <w:b/>
          <w:bCs/>
          <w:sz w:val="28"/>
          <w:szCs w:val="28"/>
        </w:rPr>
        <w:t>活动时间</w:t>
      </w:r>
      <w:r>
        <w:rPr>
          <w:rFonts w:hint="eastAsia" w:ascii="宋体" w:hAnsi="宋体" w:eastAsia="宋体" w:cs="宋体"/>
          <w:sz w:val="24"/>
        </w:rPr>
        <w:t>：</w:t>
      </w:r>
      <w:r>
        <w:rPr>
          <w:rFonts w:ascii="宋体" w:hAnsi="宋体" w:eastAsia="宋体" w:cs="宋体"/>
          <w:sz w:val="28"/>
          <w:szCs w:val="28"/>
        </w:rPr>
        <w:t>202</w:t>
      </w:r>
      <w:r>
        <w:rPr>
          <w:rFonts w:hint="eastAsia" w:ascii="宋体" w:hAnsi="宋体" w:eastAsia="宋体" w:cs="宋体"/>
          <w:sz w:val="28"/>
          <w:szCs w:val="28"/>
          <w:lang w:val="en-US" w:eastAsia="zh-CN"/>
        </w:rPr>
        <w:t>2</w:t>
      </w:r>
      <w:r>
        <w:rPr>
          <w:rFonts w:ascii="宋体" w:hAnsi="宋体" w:eastAsia="宋体" w:cs="宋体"/>
          <w:sz w:val="28"/>
          <w:szCs w:val="28"/>
        </w:rPr>
        <w:t>年</w:t>
      </w:r>
      <w:r>
        <w:rPr>
          <w:rFonts w:hint="eastAsia" w:ascii="宋体" w:hAnsi="宋体" w:eastAsia="宋体" w:cs="宋体"/>
          <w:sz w:val="28"/>
          <w:szCs w:val="28"/>
          <w:lang w:val="en-US" w:eastAsia="zh-CN"/>
        </w:rPr>
        <w:t>11</w:t>
      </w:r>
      <w:r>
        <w:rPr>
          <w:rFonts w:ascii="宋体" w:hAnsi="宋体" w:eastAsia="宋体" w:cs="宋体"/>
          <w:sz w:val="28"/>
          <w:szCs w:val="28"/>
        </w:rPr>
        <w:t>月</w:t>
      </w:r>
      <w:r>
        <w:rPr>
          <w:rFonts w:hint="eastAsia" w:ascii="宋体" w:hAnsi="宋体" w:eastAsia="宋体" w:cs="宋体"/>
          <w:sz w:val="28"/>
          <w:szCs w:val="28"/>
          <w:lang w:val="en-US" w:eastAsia="zh-CN"/>
        </w:rPr>
        <w:t>5</w:t>
      </w:r>
      <w:r>
        <w:rPr>
          <w:rFonts w:ascii="宋体" w:hAnsi="宋体" w:eastAsia="宋体" w:cs="宋体"/>
          <w:sz w:val="28"/>
          <w:szCs w:val="28"/>
        </w:rPr>
        <w:t>日</w:t>
      </w:r>
    </w:p>
    <w:p>
      <w:pPr>
        <w:jc w:val="left"/>
        <w:rPr>
          <w:rFonts w:hint="eastAsia" w:ascii="宋体" w:hAnsi="宋体" w:eastAsia="宋体" w:cs="宋体"/>
          <w:sz w:val="28"/>
          <w:szCs w:val="28"/>
          <w:lang w:eastAsia="zh-CN"/>
        </w:rPr>
      </w:pPr>
      <w:r>
        <w:rPr>
          <w:rFonts w:ascii="宋体" w:hAnsi="宋体" w:eastAsia="宋体" w:cs="宋体"/>
          <w:b/>
          <w:bCs/>
          <w:sz w:val="28"/>
          <w:szCs w:val="28"/>
        </w:rPr>
        <w:t>活动方式</w:t>
      </w:r>
      <w:r>
        <w:rPr>
          <w:rFonts w:hint="eastAsia" w:ascii="宋体" w:hAnsi="宋体" w:eastAsia="宋体" w:cs="宋体"/>
          <w:b/>
          <w:bCs/>
          <w:sz w:val="28"/>
          <w:szCs w:val="28"/>
        </w:rPr>
        <w:t>：</w:t>
      </w:r>
      <w:r>
        <w:rPr>
          <w:rFonts w:hint="eastAsia" w:ascii="宋体" w:hAnsi="宋体" w:eastAsia="宋体" w:cs="宋体"/>
          <w:sz w:val="28"/>
          <w:szCs w:val="28"/>
          <w:lang w:eastAsia="zh-CN"/>
        </w:rPr>
        <w:t>线上培训</w:t>
      </w:r>
      <w:r>
        <w:rPr>
          <w:rFonts w:ascii="宋体" w:hAnsi="宋体" w:eastAsia="宋体" w:cs="宋体"/>
          <w:sz w:val="24"/>
        </w:rPr>
        <w:br w:type="textWrapping"/>
      </w:r>
      <w:r>
        <w:rPr>
          <w:rFonts w:ascii="宋体" w:hAnsi="宋体" w:eastAsia="宋体" w:cs="宋体"/>
          <w:b/>
          <w:bCs/>
          <w:sz w:val="28"/>
          <w:szCs w:val="28"/>
        </w:rPr>
        <w:t>参加人</w:t>
      </w:r>
      <w:r>
        <w:rPr>
          <w:rFonts w:hint="eastAsia" w:ascii="宋体" w:hAnsi="宋体" w:eastAsia="宋体" w:cs="宋体"/>
          <w:b/>
          <w:bCs/>
          <w:sz w:val="28"/>
          <w:szCs w:val="28"/>
        </w:rPr>
        <w:t>员：</w:t>
      </w:r>
      <w:r>
        <w:rPr>
          <w:rFonts w:hint="eastAsia" w:ascii="宋体" w:hAnsi="宋体" w:eastAsia="宋体" w:cs="宋体"/>
          <w:sz w:val="28"/>
          <w:szCs w:val="28"/>
        </w:rPr>
        <w:t>第十期工作室成员</w:t>
      </w:r>
    </w:p>
    <w:p>
      <w:pPr>
        <w:rPr>
          <w:rFonts w:hint="default" w:ascii="宋体" w:hAnsi="宋体" w:eastAsia="宋体" w:cs="宋体"/>
          <w:sz w:val="28"/>
          <w:szCs w:val="28"/>
          <w:lang w:val="en-US" w:eastAsia="zh-CN"/>
        </w:rPr>
      </w:pPr>
      <w:r>
        <w:rPr>
          <w:rFonts w:ascii="宋体" w:hAnsi="宋体" w:eastAsia="宋体" w:cs="宋体"/>
          <w:b/>
          <w:bCs/>
          <w:sz w:val="28"/>
          <w:szCs w:val="28"/>
        </w:rPr>
        <w:t>活动主题</w:t>
      </w:r>
      <w:r>
        <w:rPr>
          <w:rFonts w:hint="eastAsia" w:ascii="宋体" w:hAnsi="宋体" w:eastAsia="宋体" w:cs="宋体"/>
          <w:b/>
          <w:bCs/>
          <w:sz w:val="28"/>
          <w:szCs w:val="28"/>
        </w:rPr>
        <w:t>：</w:t>
      </w:r>
      <w:r>
        <w:rPr>
          <w:rFonts w:hint="eastAsia" w:ascii="宋体" w:hAnsi="宋体" w:eastAsia="宋体" w:cs="宋体"/>
          <w:sz w:val="28"/>
          <w:szCs w:val="28"/>
          <w:lang w:val="en-US" w:eastAsia="zh-CN"/>
        </w:rPr>
        <w:t>观看议题式教学的课堂实录和策略探析备课会</w:t>
      </w:r>
    </w:p>
    <w:p>
      <w:pPr>
        <w:rPr>
          <w:rFonts w:hint="default" w:ascii="宋体" w:hAnsi="宋体" w:eastAsia="宋体" w:cs="宋体"/>
          <w:sz w:val="28"/>
          <w:szCs w:val="28"/>
          <w:lang w:val="en-US" w:eastAsia="zh-CN"/>
        </w:rPr>
      </w:pPr>
      <w:r>
        <w:rPr>
          <w:rFonts w:ascii="宋体" w:hAnsi="宋体" w:eastAsia="宋体" w:cs="宋体"/>
          <w:b/>
          <w:bCs/>
          <w:sz w:val="28"/>
          <w:szCs w:val="28"/>
        </w:rPr>
        <w:t>活动内容</w:t>
      </w:r>
      <w:r>
        <w:rPr>
          <w:rFonts w:hint="eastAsia" w:ascii="宋体" w:hAnsi="宋体" w:eastAsia="宋体" w:cs="宋体"/>
          <w:b/>
          <w:bCs/>
          <w:sz w:val="32"/>
          <w:szCs w:val="32"/>
        </w:rPr>
        <w:t>：</w:t>
      </w:r>
      <w:r>
        <w:rPr>
          <w:rFonts w:ascii="宋体" w:hAnsi="宋体" w:eastAsia="宋体" w:cs="宋体"/>
          <w:sz w:val="28"/>
          <w:szCs w:val="28"/>
        </w:rPr>
        <w:t>202</w:t>
      </w:r>
      <w:r>
        <w:rPr>
          <w:rFonts w:hint="eastAsia" w:ascii="宋体" w:hAnsi="宋体" w:eastAsia="宋体" w:cs="宋体"/>
          <w:sz w:val="28"/>
          <w:szCs w:val="28"/>
          <w:lang w:val="en-US" w:eastAsia="zh-CN"/>
        </w:rPr>
        <w:t>2</w:t>
      </w:r>
      <w:r>
        <w:rPr>
          <w:rFonts w:ascii="宋体" w:hAnsi="宋体" w:eastAsia="宋体" w:cs="宋体"/>
          <w:sz w:val="28"/>
          <w:szCs w:val="28"/>
        </w:rPr>
        <w:t>年</w:t>
      </w:r>
      <w:r>
        <w:rPr>
          <w:rFonts w:hint="eastAsia" w:ascii="宋体" w:hAnsi="宋体" w:eastAsia="宋体" w:cs="宋体"/>
          <w:sz w:val="28"/>
          <w:szCs w:val="28"/>
          <w:lang w:val="en-US" w:eastAsia="zh-CN"/>
        </w:rPr>
        <w:t>11</w:t>
      </w:r>
      <w:r>
        <w:rPr>
          <w:rFonts w:ascii="宋体" w:hAnsi="宋体" w:eastAsia="宋体" w:cs="宋体"/>
          <w:sz w:val="28"/>
          <w:szCs w:val="28"/>
        </w:rPr>
        <w:t>月</w:t>
      </w:r>
      <w:r>
        <w:rPr>
          <w:rFonts w:hint="eastAsia" w:ascii="宋体" w:hAnsi="宋体" w:eastAsia="宋体" w:cs="宋体"/>
          <w:sz w:val="28"/>
          <w:szCs w:val="28"/>
          <w:lang w:val="en-US" w:eastAsia="zh-CN"/>
        </w:rPr>
        <w:t>5</w:t>
      </w:r>
      <w:r>
        <w:rPr>
          <w:rFonts w:ascii="宋体" w:hAnsi="宋体" w:eastAsia="宋体" w:cs="宋体"/>
          <w:sz w:val="28"/>
          <w:szCs w:val="28"/>
        </w:rPr>
        <w:t>日</w:t>
      </w:r>
      <w:r>
        <w:rPr>
          <w:rFonts w:hint="eastAsia" w:ascii="宋体" w:hAnsi="宋体" w:eastAsia="宋体" w:cs="宋体"/>
          <w:sz w:val="28"/>
          <w:szCs w:val="28"/>
          <w:lang w:val="en-US" w:eastAsia="zh-CN"/>
        </w:rPr>
        <w:t>上</w:t>
      </w:r>
      <w:r>
        <w:rPr>
          <w:rFonts w:ascii="宋体" w:hAnsi="宋体" w:eastAsia="宋体" w:cs="宋体"/>
          <w:sz w:val="28"/>
          <w:szCs w:val="28"/>
        </w:rPr>
        <w:t>午</w:t>
      </w:r>
      <w:r>
        <w:rPr>
          <w:rFonts w:hint="eastAsia" w:ascii="宋体" w:hAnsi="宋体" w:eastAsia="宋体" w:cs="宋体"/>
          <w:sz w:val="28"/>
          <w:szCs w:val="28"/>
          <w:lang w:val="en-US" w:eastAsia="zh-CN"/>
        </w:rPr>
        <w:t>9：00—13：00</w:t>
      </w:r>
      <w:r>
        <w:rPr>
          <w:rFonts w:ascii="宋体" w:hAnsi="宋体" w:eastAsia="宋体" w:cs="宋体"/>
          <w:sz w:val="28"/>
          <w:szCs w:val="28"/>
        </w:rPr>
        <w:t>工作室全体成员</w:t>
      </w:r>
      <w:r>
        <w:rPr>
          <w:rFonts w:hint="eastAsia" w:ascii="宋体" w:hAnsi="宋体" w:eastAsia="宋体" w:cs="宋体"/>
          <w:sz w:val="28"/>
          <w:szCs w:val="28"/>
          <w:lang w:eastAsia="zh-CN"/>
        </w:rPr>
        <w:t>通过</w:t>
      </w:r>
      <w:r>
        <w:rPr>
          <w:rFonts w:hint="eastAsia" w:ascii="宋体" w:hAnsi="宋体" w:eastAsia="宋体" w:cs="宋体"/>
          <w:sz w:val="28"/>
          <w:szCs w:val="28"/>
          <w:lang w:val="en-US" w:eastAsia="zh-CN"/>
        </w:rPr>
        <w:t>腾讯会议网络学习参加了研修活动。本次研修活动包括观看议题式教学的课堂实录和策略探析备课会直播与分享。</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2022年11月5日上午9：00，全体工作室成员一起观看了议题式教学的课堂实录和策略探析集体备课会。《普通高中思想政治课程标准》指出，高中思想政治是一门综合性、活动型学科课程。教学设计能否反映活动型学科课程实施的思路，关键在于确定开展活动的议题。议题式教学成为中学思想政治学科核心素养落地的重要途径，成为教师转变教学方式和学生改变学习方式的重要变革。但是在现实中还存在着对议题式教学认识模糊、困惑迷茫、操作不当等情况。在本次腾讯会议集体备课活动中议题式教学研究专家</w:t>
      </w:r>
      <w:r>
        <w:rPr>
          <w:rFonts w:hint="eastAsia" w:ascii="宋体" w:hAnsi="宋体" w:eastAsia="宋体" w:cs="宋体"/>
          <w:color w:val="000000" w:themeColor="text1"/>
          <w:sz w:val="28"/>
          <w:szCs w:val="28"/>
          <w:lang w:val="en-US" w:eastAsia="zh-CN"/>
          <w14:textFill>
            <w14:solidFill>
              <w14:schemeClr w14:val="tx1"/>
            </w14:solidFill>
          </w14:textFill>
        </w:rPr>
        <w:t>沈雪春</w:t>
      </w:r>
      <w:r>
        <w:rPr>
          <w:rFonts w:hint="eastAsia" w:ascii="宋体" w:hAnsi="宋体" w:eastAsia="宋体" w:cs="宋体"/>
          <w:sz w:val="28"/>
          <w:szCs w:val="28"/>
          <w:lang w:val="en-US" w:eastAsia="zh-CN"/>
        </w:rPr>
        <w:t>和江苏省苏州市吴江中学议题式教学优秀一线教师进行了具体指导和示范，为思政教师解决问题提供了方向与参考。</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549900" cy="2371090"/>
            <wp:effectExtent l="0" t="0" r="3175" b="63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549900" cy="2371090"/>
                    </a:xfrm>
                    <a:prstGeom prst="rect">
                      <a:avLst/>
                    </a:prstGeom>
                  </pic:spPr>
                </pic:pic>
              </a:graphicData>
            </a:graphic>
          </wp:inline>
        </w:drawing>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首先，是本场活动的开幕式。湖北师范大学马克思主义学院副院长、教授唐兴军作为主持人对本次活动的流程与安排进行了介绍，希望今天的专家讲座和课例分享能带给参会老师更多启发与思考。华中师范大学马克思主义学院副院长、教授李芳为本次开幕式致辞，她对本次活动寄予了美好祝愿。</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eastAsia="zh-CN"/>
        </w:rPr>
        <w:drawing>
          <wp:inline distT="0" distB="0" distL="114300" distR="114300">
            <wp:extent cx="5513705" cy="2874645"/>
            <wp:effectExtent l="0" t="0" r="1270" b="1905"/>
            <wp:docPr id="6" name="图片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1"/>
                    <pic:cNvPicPr>
                      <a:picLocks noChangeAspect="1"/>
                    </pic:cNvPicPr>
                  </pic:nvPicPr>
                  <pic:blipFill>
                    <a:blip r:embed="rId5"/>
                    <a:stretch>
                      <a:fillRect/>
                    </a:stretch>
                  </pic:blipFill>
                  <pic:spPr>
                    <a:xfrm>
                      <a:off x="0" y="0"/>
                      <a:ext cx="5513705" cy="2874645"/>
                    </a:xfrm>
                    <a:prstGeom prst="rect">
                      <a:avLst/>
                    </a:prstGeom>
                  </pic:spPr>
                </pic:pic>
              </a:graphicData>
            </a:graphic>
          </wp:inline>
        </w:drawing>
      </w:r>
    </w:p>
    <w:p>
      <w:pPr>
        <w:ind w:firstLine="560" w:firstLineChars="200"/>
        <w:rPr>
          <w:rFonts w:hint="eastAsia" w:ascii="宋体" w:hAnsi="宋体" w:eastAsia="宋体" w:cs="宋体"/>
          <w:sz w:val="28"/>
          <w:szCs w:val="28"/>
          <w:lang w:val="en-US" w:eastAsia="zh-CN"/>
        </w:rPr>
      </w:pP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接着，由两位一线专业教师为我们进行了精彩的教学展示。第一位主讲人是吴江中学柳翠老师，她分享了《社会历史的本质》主题的教学课堂实录课展示，以如何看待社会意识的变化为总议题，以“非凡十年”为明线、“在社会存在与社会意识关系的思考中认同中国发展”为暗线，用精妙活动贯穿议题衔接、议题理解、议题应用、议题迁移，全方位地呈现课堂教学过程，为我们呈现了一堂精彩纷呈的议题式教学课堂展示。</w:t>
      </w:r>
    </w:p>
    <w:p>
      <w:pPr>
        <w:tabs>
          <w:tab w:val="center" w:pos="4153"/>
        </w:tabs>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2681605" cy="2582545"/>
            <wp:effectExtent l="0" t="0" r="4445" b="825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6"/>
                    <a:stretch>
                      <a:fillRect/>
                    </a:stretch>
                  </pic:blipFill>
                  <pic:spPr>
                    <a:xfrm>
                      <a:off x="0" y="0"/>
                      <a:ext cx="2681605" cy="2582545"/>
                    </a:xfrm>
                    <a:prstGeom prst="rect">
                      <a:avLst/>
                    </a:prstGeom>
                  </pic:spPr>
                </pic:pic>
              </a:graphicData>
            </a:graphic>
          </wp:inline>
        </w:drawing>
      </w:r>
      <w:r>
        <w:rPr>
          <w:rFonts w:hint="default" w:ascii="宋体" w:hAnsi="宋体" w:eastAsia="宋体" w:cs="宋体"/>
          <w:sz w:val="28"/>
          <w:szCs w:val="28"/>
          <w:lang w:val="en-US" w:eastAsia="zh-CN"/>
        </w:rPr>
        <w:drawing>
          <wp:inline distT="0" distB="0" distL="114300" distR="114300">
            <wp:extent cx="2562860" cy="2578100"/>
            <wp:effectExtent l="0" t="0" r="8890" b="317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7"/>
                    <a:stretch>
                      <a:fillRect/>
                    </a:stretch>
                  </pic:blipFill>
                  <pic:spPr>
                    <a:xfrm>
                      <a:off x="0" y="0"/>
                      <a:ext cx="2562860" cy="2578100"/>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2621915" cy="2371090"/>
            <wp:effectExtent l="0" t="0" r="6985" b="63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8"/>
                    <a:stretch>
                      <a:fillRect/>
                    </a:stretch>
                  </pic:blipFill>
                  <pic:spPr>
                    <a:xfrm>
                      <a:off x="0" y="0"/>
                      <a:ext cx="2621915" cy="2371090"/>
                    </a:xfrm>
                    <a:prstGeom prst="rect">
                      <a:avLst/>
                    </a:prstGeom>
                  </pic:spPr>
                </pic:pic>
              </a:graphicData>
            </a:graphic>
          </wp:inline>
        </w:drawing>
      </w:r>
      <w:r>
        <w:rPr>
          <w:rFonts w:hint="eastAsia" w:ascii="宋体" w:hAnsi="宋体" w:eastAsia="宋体" w:cs="宋体"/>
          <w:sz w:val="28"/>
          <w:szCs w:val="28"/>
          <w:lang w:val="en-US" w:eastAsia="zh-CN"/>
        </w:rPr>
        <w:tab/>
      </w:r>
      <w:r>
        <w:rPr>
          <w:rFonts w:hint="default" w:ascii="宋体" w:hAnsi="宋体" w:eastAsia="宋体" w:cs="宋体"/>
          <w:sz w:val="28"/>
          <w:szCs w:val="28"/>
          <w:lang w:val="en-US" w:eastAsia="zh-CN"/>
        </w:rPr>
        <w:drawing>
          <wp:inline distT="0" distB="0" distL="114300" distR="114300">
            <wp:extent cx="2622550" cy="2388235"/>
            <wp:effectExtent l="0" t="0" r="6350" b="2540"/>
            <wp:docPr id="10" name="图片 10" descr="5706cf5efe2c9e71609be8ab88c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706cf5efe2c9e71609be8ab88c0343"/>
                    <pic:cNvPicPr>
                      <a:picLocks noChangeAspect="1"/>
                    </pic:cNvPicPr>
                  </pic:nvPicPr>
                  <pic:blipFill>
                    <a:blip r:embed="rId9"/>
                    <a:stretch>
                      <a:fillRect/>
                    </a:stretch>
                  </pic:blipFill>
                  <pic:spPr>
                    <a:xfrm>
                      <a:off x="0" y="0"/>
                      <a:ext cx="2622550" cy="2388235"/>
                    </a:xfrm>
                    <a:prstGeom prst="rect">
                      <a:avLst/>
                    </a:prstGeom>
                  </pic:spPr>
                </pic:pic>
              </a:graphicData>
            </a:graphic>
          </wp:inline>
        </w:drawing>
      </w:r>
    </w:p>
    <w:p>
      <w:pPr>
        <w:rPr>
          <w:rFonts w:hint="default" w:ascii="宋体" w:hAnsi="宋体" w:eastAsia="宋体" w:cs="宋体"/>
          <w:sz w:val="28"/>
          <w:szCs w:val="28"/>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560"/>
        <w:jc w:val="both"/>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第二位主讲人是</w:t>
      </w:r>
      <w:r>
        <w:rPr>
          <w:rFonts w:hint="eastAsia" w:ascii="宋体" w:hAnsi="宋体" w:eastAsia="宋体" w:cs="宋体"/>
          <w:kern w:val="2"/>
          <w:sz w:val="28"/>
          <w:szCs w:val="28"/>
          <w:lang w:val="en-US" w:eastAsia="zh-CN" w:bidi="ar-SA"/>
        </w:rPr>
        <w:t>来自吴江中学的梁英姿老师，她就《实现人生价值》专题进行了议题式教学之复习课型的课堂实录分享。梁老师以新时代中国青年如何创造和实现人生价值设置议题，课堂通过明晰实现价值的学科逻辑、理解没有躺赢的圆梦捷径、探索当代青年的筑梦征程、设计未来职业的美好愿景四个环节，展现了一节主题明确、逻辑清晰、对学生备考有实效指导性的高质量复习课，为思政老师挖掘与整合素材信息，如何设计并运用议题式教学开展复习专题教学的探索实践提供了很好地启发与借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560"/>
        <w:jc w:val="both"/>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2438400" cy="2554605"/>
            <wp:effectExtent l="0" t="0" r="0" b="762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10"/>
                    <a:stretch>
                      <a:fillRect/>
                    </a:stretch>
                  </pic:blipFill>
                  <pic:spPr>
                    <a:xfrm>
                      <a:off x="0" y="0"/>
                      <a:ext cx="2438400" cy="2554605"/>
                    </a:xfrm>
                    <a:prstGeom prst="rect">
                      <a:avLst/>
                    </a:prstGeom>
                  </pic:spPr>
                </pic:pic>
              </a:graphicData>
            </a:graphic>
          </wp:inline>
        </w:drawing>
      </w:r>
      <w:r>
        <w:rPr>
          <w:rFonts w:hint="eastAsia" w:ascii="宋体" w:hAnsi="宋体" w:eastAsia="宋体" w:cs="宋体"/>
          <w:kern w:val="2"/>
          <w:sz w:val="28"/>
          <w:szCs w:val="28"/>
          <w:lang w:val="en-US" w:eastAsia="zh-CN" w:bidi="ar-SA"/>
        </w:rPr>
        <w:drawing>
          <wp:inline distT="0" distB="0" distL="114300" distR="114300">
            <wp:extent cx="2454275" cy="2573655"/>
            <wp:effectExtent l="0" t="0" r="3175" b="7620"/>
            <wp:docPr id="13" name="图片 13" descr="37eb6c7c1e331115fd51b7a80d0e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7eb6c7c1e331115fd51b7a80d0e4b4"/>
                    <pic:cNvPicPr>
                      <a:picLocks noChangeAspect="1"/>
                    </pic:cNvPicPr>
                  </pic:nvPicPr>
                  <pic:blipFill>
                    <a:blip r:embed="rId11"/>
                    <a:stretch>
                      <a:fillRect/>
                    </a:stretch>
                  </pic:blipFill>
                  <pic:spPr>
                    <a:xfrm>
                      <a:off x="0" y="0"/>
                      <a:ext cx="2454275" cy="2573655"/>
                    </a:xfrm>
                    <a:prstGeom prst="rect">
                      <a:avLst/>
                    </a:prstGeom>
                  </pic:spPr>
                </pic:pic>
              </a:graphicData>
            </a:graphic>
          </wp:inline>
        </w:drawing>
      </w:r>
    </w:p>
    <w:p>
      <w:p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最后，议题式教学研究专家、吴江中学党委书记、江苏省特级教师</w:t>
      </w:r>
      <w:r>
        <w:rPr>
          <w:rFonts w:hint="eastAsia" w:ascii="宋体" w:hAnsi="宋体" w:eastAsia="宋体" w:cs="宋体"/>
          <w:color w:val="000000" w:themeColor="text1"/>
          <w:sz w:val="28"/>
          <w:szCs w:val="28"/>
          <w:lang w:val="en-US" w:eastAsia="zh-CN"/>
          <w14:textFill>
            <w14:solidFill>
              <w14:schemeClr w14:val="tx1"/>
            </w14:solidFill>
          </w14:textFill>
        </w:rPr>
        <w:t>沈雪春</w:t>
      </w:r>
      <w:r>
        <w:rPr>
          <w:rFonts w:hint="eastAsia" w:ascii="宋体" w:hAnsi="宋体" w:eastAsia="宋体" w:cs="宋体"/>
          <w:sz w:val="28"/>
          <w:szCs w:val="28"/>
          <w:lang w:val="en-US" w:eastAsia="zh-CN"/>
        </w:rPr>
        <w:t>以“大单元视域下高中思政课议题式教学的设计与实施”为主题开展了专题讲座。</w:t>
      </w:r>
      <w:r>
        <w:rPr>
          <w:rFonts w:hint="eastAsia" w:ascii="宋体" w:hAnsi="宋体" w:eastAsia="宋体" w:cs="宋体"/>
          <w:color w:val="000000" w:themeColor="text1"/>
          <w:sz w:val="28"/>
          <w:szCs w:val="28"/>
          <w:lang w:val="en-US" w:eastAsia="zh-CN"/>
          <w14:textFill>
            <w14:solidFill>
              <w14:schemeClr w14:val="tx1"/>
            </w14:solidFill>
          </w14:textFill>
        </w:rPr>
        <w:t>沈雪春老师从议题式课例剖析、议题式教学设计的基本策略及议题式教学需要注意的关键点提醒三个方面进行了深入浅出、精妙细致地分享，</w:t>
      </w:r>
      <w:r>
        <w:rPr>
          <w:rFonts w:hint="eastAsia" w:ascii="宋体" w:hAnsi="宋体" w:eastAsia="宋体" w:cs="宋体"/>
          <w:sz w:val="28"/>
          <w:szCs w:val="28"/>
          <w:lang w:val="en-US" w:eastAsia="zh-CN"/>
        </w:rPr>
        <w:t>为老师们讲解了议题式教学的真谛，为一线思政课教师开展议题式教学实践提供了理论与实践的指导，指引了前进方向。</w:t>
      </w:r>
    </w:p>
    <w:p>
      <w:p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2420620" cy="2416810"/>
            <wp:effectExtent l="0" t="0" r="8255" b="2540"/>
            <wp:docPr id="1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
                    <pic:cNvPicPr>
                      <a:picLocks noChangeAspect="1"/>
                    </pic:cNvPicPr>
                  </pic:nvPicPr>
                  <pic:blipFill>
                    <a:blip r:embed="rId12"/>
                    <a:stretch>
                      <a:fillRect/>
                    </a:stretch>
                  </pic:blipFill>
                  <pic:spPr>
                    <a:xfrm>
                      <a:off x="0" y="0"/>
                      <a:ext cx="2420620" cy="2416810"/>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2384425" cy="2447290"/>
            <wp:effectExtent l="0" t="0" r="6350" b="635"/>
            <wp:docPr id="15" name="图片 1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
                    <pic:cNvPicPr>
                      <a:picLocks noChangeAspect="1"/>
                    </pic:cNvPicPr>
                  </pic:nvPicPr>
                  <pic:blipFill>
                    <a:blip r:embed="rId13"/>
                    <a:stretch>
                      <a:fillRect/>
                    </a:stretch>
                  </pic:blipFill>
                  <pic:spPr>
                    <a:xfrm>
                      <a:off x="0" y="0"/>
                      <a:ext cx="2384425" cy="2447290"/>
                    </a:xfrm>
                    <a:prstGeom prst="rect">
                      <a:avLst/>
                    </a:prstGeom>
                  </pic:spPr>
                </pic:pic>
              </a:graphicData>
            </a:graphic>
          </wp:inline>
        </w:drawing>
      </w:r>
    </w:p>
    <w:p>
      <w:p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eastAsia="zh-CN"/>
        </w:rPr>
        <w:drawing>
          <wp:inline distT="0" distB="0" distL="114300" distR="114300">
            <wp:extent cx="2594610" cy="2445385"/>
            <wp:effectExtent l="0" t="0" r="5715" b="2540"/>
            <wp:docPr id="18" name="图片 1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3"/>
                    <pic:cNvPicPr>
                      <a:picLocks noChangeAspect="1"/>
                    </pic:cNvPicPr>
                  </pic:nvPicPr>
                  <pic:blipFill>
                    <a:blip r:embed="rId14"/>
                    <a:stretch>
                      <a:fillRect/>
                    </a:stretch>
                  </pic:blipFill>
                  <pic:spPr>
                    <a:xfrm>
                      <a:off x="0" y="0"/>
                      <a:ext cx="2594610" cy="2445385"/>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2593340" cy="2451100"/>
            <wp:effectExtent l="0" t="0" r="6985" b="6350"/>
            <wp:docPr id="17" name="图片 1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4"/>
                    <pic:cNvPicPr>
                      <a:picLocks noChangeAspect="1"/>
                    </pic:cNvPicPr>
                  </pic:nvPicPr>
                  <pic:blipFill>
                    <a:blip r:embed="rId15"/>
                    <a:stretch>
                      <a:fillRect/>
                    </a:stretch>
                  </pic:blipFill>
                  <pic:spPr>
                    <a:xfrm>
                      <a:off x="0" y="0"/>
                      <a:ext cx="2593340" cy="2451100"/>
                    </a:xfrm>
                    <a:prstGeom prst="rect">
                      <a:avLst/>
                    </a:prstGeom>
                  </pic:spPr>
                </pic:pic>
              </a:graphicData>
            </a:graphic>
          </wp:inline>
        </w:drawing>
      </w:r>
    </w:p>
    <w:p>
      <w:pPr>
        <w:spacing w:line="360" w:lineRule="auto"/>
        <w:ind w:firstLine="560" w:firstLineChars="200"/>
        <w:jc w:val="both"/>
        <w:rPr>
          <w:rFonts w:hint="eastAsia" w:ascii="宋体" w:hAnsi="宋体" w:eastAsia="宋体" w:cs="宋体"/>
          <w:sz w:val="24"/>
          <w:lang w:val="en-US" w:eastAsia="zh-CN"/>
        </w:rPr>
      </w:pPr>
      <w:r>
        <w:rPr>
          <w:rFonts w:hint="eastAsia" w:ascii="宋体" w:hAnsi="宋体" w:eastAsia="宋体" w:cs="宋体"/>
          <w:sz w:val="28"/>
          <w:szCs w:val="28"/>
          <w:lang w:val="en-US" w:eastAsia="zh-CN"/>
        </w:rPr>
        <w:t>此次议题式教学的课堂实录和策略探析集体备课教研活动充分贯彻了“同课异构·协同共研”的理念，加深了工作室全体成员对议题式教学更加清晰与全面的认识，促进了对议题式教学如何真正</w:t>
      </w:r>
      <w:bookmarkStart w:id="0" w:name="_GoBack"/>
      <w:bookmarkEnd w:id="0"/>
      <w:r>
        <w:rPr>
          <w:rFonts w:hint="eastAsia" w:ascii="宋体" w:hAnsi="宋体" w:eastAsia="宋体" w:cs="宋体"/>
          <w:sz w:val="28"/>
          <w:szCs w:val="28"/>
          <w:lang w:val="en-US" w:eastAsia="zh-CN"/>
        </w:rPr>
        <w:t>落地实践的思考。教研活动结束后，全体成员结合自己的教学实际，在工作室群里发表了自己的感受与想法，我们相信通过本次有理论、有实操、有广度、有深度的集体备课教研活动，定会带给工作室成员对议题式教学更加深入的思考与启发，助力成员们更好地开展议题式教学活动的探索实践，提升全员教学水平和教学质量的提高！</w:t>
      </w:r>
    </w:p>
    <w:p>
      <w:pPr>
        <w:rPr>
          <w:rFonts w:hint="eastAsia" w:ascii="宋体" w:hAnsi="宋体" w:eastAsia="宋体" w:cs="宋体"/>
          <w:sz w:val="24"/>
          <w:lang w:val="en-US" w:eastAsia="zh-CN"/>
        </w:rPr>
      </w:pPr>
    </w:p>
    <w:p>
      <w:pPr>
        <w:rPr>
          <w:rFonts w:hint="eastAsia" w:ascii="宋体" w:hAnsi="宋体" w:eastAsia="宋体" w:cs="宋体"/>
          <w:sz w:val="24"/>
          <w:lang w:val="en-US" w:eastAsia="zh-CN"/>
        </w:rPr>
      </w:pPr>
    </w:p>
    <w:p>
      <w:pPr>
        <w:rPr>
          <w:rFonts w:hint="default" w:ascii="宋体" w:hAnsi="宋体" w:eastAsia="宋体" w:cs="宋体"/>
          <w:sz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4NTY4MDc1OGVhMmRhNzAzYTBhNzI1MjgwMDUzOTcifQ=="/>
  </w:docVars>
  <w:rsids>
    <w:rsidRoot w:val="00000000"/>
    <w:rsid w:val="02FE15F8"/>
    <w:rsid w:val="031023DA"/>
    <w:rsid w:val="04285617"/>
    <w:rsid w:val="04EC1CD4"/>
    <w:rsid w:val="056C56A3"/>
    <w:rsid w:val="067C562A"/>
    <w:rsid w:val="06E966AC"/>
    <w:rsid w:val="081D4395"/>
    <w:rsid w:val="08C86D5C"/>
    <w:rsid w:val="08EB6051"/>
    <w:rsid w:val="08F06E13"/>
    <w:rsid w:val="0AFC71CD"/>
    <w:rsid w:val="0BCF6FC4"/>
    <w:rsid w:val="0C826CE4"/>
    <w:rsid w:val="0E71039D"/>
    <w:rsid w:val="0EEC5176"/>
    <w:rsid w:val="0F1A693A"/>
    <w:rsid w:val="0FE822E5"/>
    <w:rsid w:val="1043206B"/>
    <w:rsid w:val="124119AB"/>
    <w:rsid w:val="140430AF"/>
    <w:rsid w:val="14D70B28"/>
    <w:rsid w:val="15333E70"/>
    <w:rsid w:val="164F35E8"/>
    <w:rsid w:val="17DF32FB"/>
    <w:rsid w:val="19A827E2"/>
    <w:rsid w:val="208E16F3"/>
    <w:rsid w:val="213E57E3"/>
    <w:rsid w:val="21A56DDF"/>
    <w:rsid w:val="221F05F7"/>
    <w:rsid w:val="23570845"/>
    <w:rsid w:val="23910C62"/>
    <w:rsid w:val="24574F75"/>
    <w:rsid w:val="26087423"/>
    <w:rsid w:val="28663739"/>
    <w:rsid w:val="28CF6EE5"/>
    <w:rsid w:val="291D2071"/>
    <w:rsid w:val="296736C9"/>
    <w:rsid w:val="2B344D53"/>
    <w:rsid w:val="2C4B0691"/>
    <w:rsid w:val="2CB17CF8"/>
    <w:rsid w:val="2CBC2B92"/>
    <w:rsid w:val="2D0A36E7"/>
    <w:rsid w:val="2E775A94"/>
    <w:rsid w:val="2FC8206E"/>
    <w:rsid w:val="31A02E88"/>
    <w:rsid w:val="31DA0100"/>
    <w:rsid w:val="32AF0F92"/>
    <w:rsid w:val="34CF09DC"/>
    <w:rsid w:val="35A76FF7"/>
    <w:rsid w:val="36661045"/>
    <w:rsid w:val="38C308D5"/>
    <w:rsid w:val="391138BB"/>
    <w:rsid w:val="3AC74CFF"/>
    <w:rsid w:val="3BC71A05"/>
    <w:rsid w:val="3CE96376"/>
    <w:rsid w:val="3DD5310A"/>
    <w:rsid w:val="3E894BA2"/>
    <w:rsid w:val="3F0E7A74"/>
    <w:rsid w:val="4098473B"/>
    <w:rsid w:val="41CE069C"/>
    <w:rsid w:val="41DF12F5"/>
    <w:rsid w:val="42AD078B"/>
    <w:rsid w:val="43E14499"/>
    <w:rsid w:val="47340FBF"/>
    <w:rsid w:val="47B2204F"/>
    <w:rsid w:val="49BC1EF2"/>
    <w:rsid w:val="4A39155C"/>
    <w:rsid w:val="4ABA6B1A"/>
    <w:rsid w:val="4B8D7DF1"/>
    <w:rsid w:val="4C3F5535"/>
    <w:rsid w:val="4C482ECE"/>
    <w:rsid w:val="4D5F3FC0"/>
    <w:rsid w:val="4E063AC2"/>
    <w:rsid w:val="4F75498B"/>
    <w:rsid w:val="4F90409C"/>
    <w:rsid w:val="50742867"/>
    <w:rsid w:val="51024E4E"/>
    <w:rsid w:val="51351D5F"/>
    <w:rsid w:val="53230217"/>
    <w:rsid w:val="543E2890"/>
    <w:rsid w:val="547F2A2C"/>
    <w:rsid w:val="54F254F3"/>
    <w:rsid w:val="579F7D9C"/>
    <w:rsid w:val="57A476C8"/>
    <w:rsid w:val="59B339EA"/>
    <w:rsid w:val="5A796BB7"/>
    <w:rsid w:val="5C536B22"/>
    <w:rsid w:val="5D2645A5"/>
    <w:rsid w:val="5EBE4281"/>
    <w:rsid w:val="5FB06E89"/>
    <w:rsid w:val="615509D2"/>
    <w:rsid w:val="61BA02B0"/>
    <w:rsid w:val="63C31B21"/>
    <w:rsid w:val="64BA0374"/>
    <w:rsid w:val="67717FCA"/>
    <w:rsid w:val="6B6B6789"/>
    <w:rsid w:val="6B9476B4"/>
    <w:rsid w:val="6E134DFB"/>
    <w:rsid w:val="73EA29B4"/>
    <w:rsid w:val="74B36C5F"/>
    <w:rsid w:val="76086E2D"/>
    <w:rsid w:val="765659EB"/>
    <w:rsid w:val="77DE12C2"/>
    <w:rsid w:val="79A018A5"/>
    <w:rsid w:val="7A817D10"/>
    <w:rsid w:val="7B567E5A"/>
    <w:rsid w:val="7DCA2CA9"/>
    <w:rsid w:val="7EAE54DF"/>
    <w:rsid w:val="7F0C28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1238</Words>
  <Characters>1254</Characters>
  <Lines>0</Lines>
  <Paragraphs>0</Paragraphs>
  <TotalTime>7</TotalTime>
  <ScaleCrop>false</ScaleCrop>
  <LinksUpToDate>false</LinksUpToDate>
  <CharactersWithSpaces>1263</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2022-01-06T01:11:00Z</dcterms:created>
  <dc:creator>admin</dc:creator>
  <cp:lastModifiedBy>Administrator</cp:lastModifiedBy>
  <dcterms:modified xsi:type="dcterms:W3CDTF">2022-11-05T17:13:45Z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D9C6A9409156424B89209CD88ACEFF14</vt:lpwstr>
  </property>
</Properties>
</file>