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9.jpeg" ContentType="image/jpeg"/>
  <Override PartName="/word/media/image7.jpeg" ContentType="image/jpeg"/>
  <Override PartName="/word/theme/theme1.xml" ContentType="application/vnd.openxmlformats-officedocument.theme+xml"/>
  <Override PartName="/word/media/image8.jpeg" ContentType="image/jpeg"/>
  <Override PartName="/word/document.xml" ContentType="application/vnd.openxmlformats-officedocument.wordprocessingml.document.main+xml"/>
  <Override PartName="/word/media/image11.jpeg" ContentType="image/jpeg"/>
  <Override PartName="/word/fontTable.xml" ContentType="application/vnd.openxmlformats-officedocument.wordprocessingml.fontTable+xml"/>
  <Override PartName="/word/media/image1.jpeg" ContentType="image/jpeg"/>
  <Override PartName="/word/media/image5.jpeg" ContentType="image/jpeg"/>
  <Override PartName="/word/media/image10.jpeg" ContentType="image/jpeg"/>
  <Override PartName="/word/media/image3.jpeg" ContentType="image/jpeg"/>
  <Override PartName="/word/media/image6.jpeg" ContentType="image/jpeg"/>
  <Override PartName="/word/media/image2.jpeg" ContentType="image/jpeg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a="http://schemas.openxmlformats.org/drawingml/2006/main"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i="http://schemas.microsoft.com/office/word/2010/wordprocessingInk" xmlns:w10="urn:schemas-microsoft-com:office:word" xmlns:w14="http://schemas.microsoft.com/office/word/2010/wordml" xmlns:wne="http://schemas.microsoft.com/office/word/2006/wordml" xmlns:w15="http://schemas.microsoft.com/office/word/2012/wordml" xmlns:v="urn:schemas-microsoft-com:vml" xmlns:wp14="http://schemas.microsoft.com/office/word/2010/wordprocessingDrawing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xmlns:pic="http://schemas.openxmlformats.org/drawingml/2006/picture" mc:Ignorable="w14 w15 wp14">
  <w:body>
    <w:p>
      <w:pPr>
        <w:textAlignment w:val="baseline"/>
        <w:snapToGrid/>
        <w:spacing w:after="0" w:afterAutospacing="0" w:before="0" w:beforeAutospacing="0" w:line="360" w:lineRule="auto"/>
        <w:ind w:firstLine="803" w:firstLineChars="200"/>
        <w:rPr>
          <w:b w:val="1"/>
          <w:bCs w:val="1"/>
          <w:i w:val="0"/>
          <w:spacing w:val="0"/>
          <w:w w:val="100"/>
          <w:sz w:val="40"/>
          <w:szCs w:val="40"/>
          <w:lang w:val="en-US" w:eastAsia="zh-CN"/>
          <w:rFonts w:ascii="宋体" w:hAnsi="宋体" w:eastAsia="宋体" w:cs="宋体" w:hint="default"/>
        </w:rPr>
        <w:jc w:val="center"/>
      </w:pPr>
      <w:r>
        <w:rPr>
          <w:b w:val="1"/>
          <w:bCs w:val="1"/>
          <w:i w:val="0"/>
          <w:spacing w:val="0"/>
          <w:w w:val="100"/>
          <w:sz w:val="40"/>
          <w:szCs w:val="40"/>
          <w:lang w:val="en-US" w:eastAsia="zh-CN"/>
          <w:rFonts w:ascii="宋体" w:hAnsi="宋体" w:eastAsia="宋体" w:cs="宋体" w:hint="eastAsia"/>
        </w:rPr>
        <w:t>以研促学，以研促教</w:t>
      </w:r>
    </w:p>
    <w:p>
      <w:pPr>
        <w:textAlignment w:val="baseline"/>
        <w:snapToGrid/>
        <w:spacing w:after="0" w:afterAutospacing="0" w:before="0" w:beforeAutospacing="0" w:line="360" w:lineRule="auto"/>
        <w:ind w:firstLine="562" w:firstLineChars="200"/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/>
        </w:rPr>
        <w:jc w:val="center"/>
      </w:pPr>
      <w:r>
        <w:rPr>
          <w:b w:val="1"/>
          <w:bCs w:val="1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——成都市双流区夏加强名师工作室课例研讨</w:t>
      </w:r>
    </w:p>
    <w:p>
      <w:pPr>
        <w:textAlignment w:val="baseline"/>
        <w:snapToGrid/>
        <w:spacing w:after="0" w:afterAutospacing="0" w:before="0" w:beforeAutospacing="0" w:line="360" w:lineRule="auto"/>
        <w:ind w:firstLine="480" w:firstLineChars="200"/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jc w:val="right"/>
      </w:pPr>
      <w:r>
        <w:rPr>
          <w:b w:val="0"/>
          <w:i w:val="0"/>
          <w:spacing w:val="0"/>
          <w:w w:val="100"/>
          <w:sz w:val="24"/>
          <w:rFonts w:ascii="宋体" w:hAnsi="宋体" w:eastAsia="宋体" w:cs="宋体" w:hint="eastAsia"/>
        </w:rPr>
        <w:t>（撰稿：曾继兴）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202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2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年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10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月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27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日上午，双流区名师夏加强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工作室全体成员齐聚西航港小学</w:t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并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与西航港小学音乐组共同开展了“基于教学评一致的班级合唱教学策略研究”课例研讨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活动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。</w:t>
      </w:r>
    </w:p>
    <w:p>
      <w:pPr>
        <w:textAlignment w:val="baseline"/>
        <w:snapToGrid/>
        <w:spacing w:after="0" w:afterAutospacing="0" w:before="0" w:beforeAutospacing="0" w:line="360" w:lineRule="auto"/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jc w:val="center"/>
      </w:pP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2634615" cx="3950335"/>
            <wp:effectExtent b="6985" r="12065" t="0" l="0"/>
            <wp:docPr id="1" name="图片 1" descr="3119d4629b72a60288375fcff94d8a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1" descr="3119d4629b72a60288375fcff94d8a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y="0" x="0"/>
                      <a:ext cy="2634615" cx="395033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2446655" cx="4004945"/>
            <wp:effectExtent b="4445" r="8255" t="0" l="0"/>
            <wp:docPr id="3" name="图片 3" descr="4b13b6f49b9668bdb9cb199237518b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3" descr="4b13b6f49b9668bdb9cb199237518b3"/>
                    <pic:cNvPicPr/>
                  </pic:nvPicPr>
                  <pic:blipFill>
                    <a:blip r:embed="rId5"/>
                    <a:srcRect l="3853" r="3613"/>
                    <a:stretch>
                      <a:fillRect/>
                    </a:stretch>
                  </pic:blipFill>
                  <pic:spPr>
                    <a:xfrm>
                      <a:off y="0" x="0"/>
                      <a:ext cy="2446655" cx="400494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本次活动分为课例展示、交流评课、名师讲评三个环节。曾继兴老师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执教五年级上册《堆雪人》，教师引导学生在音乐情境中律动、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划旋律线</w:t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学生通过边聆听边思考的方式，感受音乐的情绪，熟悉歌曲的音乐要素</w:t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通过反复的聆听，充分利用音乐的弥漫性帮助学生熟悉歌曲旋律，降低学唱歌曲的难度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本堂课内容设置合理</w:t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课堂环节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环环相扣</w:t>
      </w: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t>，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音乐活动</w:t>
      </w: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丰富多彩，实现了</w:t>
      </w:r>
      <w:r>
        <w:rPr>
          <w:b w:val="0"/>
          <w:i w:val="0"/>
          <w:spacing w:val="0"/>
          <w:w w:val="100"/>
          <w:sz w:val="28"/>
          <w:szCs w:val="28"/>
          <w:rFonts w:ascii="宋体" w:hAnsi="宋体" w:eastAsia="宋体" w:cs="宋体" w:hint="eastAsia"/>
        </w:rPr>
        <w:t>让学生实现在乐中学。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jc w:val="center"/>
      </w:pPr>
      <w:r>
        <w:rPr>
          <w:b w:val="0"/>
          <w:i w:val="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2350135" cx="3524250"/>
            <wp:effectExtent b="12065" r="6350" t="0" l="0"/>
            <wp:docPr id="5" name="图片 4" descr="d602b5617509f2f8402f63eacb02e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4" descr="d602b5617509f2f8402f63eacb02e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y="0" x="0"/>
                      <a:ext cy="2350135" cx="3524250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余华老师执教川腔蜀韵中的《放牛山歌》一课，带领学生在柯尔文手势活动中进入到音乐课堂，并通过引导学生在反复聆听中感受歌曲的情感、节奏、乐段、旋律等要素，用模唱、听琴唱、师生接龙唱等方式，引导学生在学唱歌曲的同时激发学生对于四川传统音乐的的兴趣。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jc w:val="center"/>
      </w:pP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drawing>
          <wp:inline distT="0" distB="0" distL="114300" distR="114300">
            <wp:extent cy="2651125" cx="3975735"/>
            <wp:effectExtent b="3175" r="12065" t="0" l="0"/>
            <wp:docPr id="7" name="图片 5" descr="1b0c75a903cca0a7ed0cc05986d97a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图片 5" descr="1b0c75a903cca0a7ed0cc05986d97a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y="0" x="0"/>
                      <a:ext cy="2651125" cx="397573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张雪翦老师执教的《捉迷藏》设置了聆听感受、学唱歌曲、加入打击乐器为歌曲伴奏、合唱初体验四个环节，引导学生在谈话、交流等活动中感知音乐与理解音乐文化；在模唱、学唱、分组合唱的活动中引导学生唱会、唱好歌曲；在律动、创编、体验活动中提升学生对作品的兴趣与喜爱。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drawing>
          <wp:inline distT="0" distB="0" distL="114300" distR="114300">
            <wp:extent cy="2686050" cx="4028440"/>
            <wp:effectExtent b="6350" r="10160" t="0" l="0"/>
            <wp:docPr id="9" name="图片 6" descr="99a3f30bce4a679a934754d0f4c35d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图片 6" descr="99a3f30bce4a679a934754d0f4c35d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y="0" x="0"/>
                      <a:ext cy="2686050" cx="4028440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jc w:val="left"/>
      </w:pPr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课后，工作室全体成员和西航港小学音乐组进行了分组议课、评课。老师们对这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三</w:t>
      </w:r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节课给予了充分的肯定：教学设计与音乐教学内容紧密结合，创造出了引人入胜的教学情境。随后，大家也针对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三</w:t>
      </w:r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节课提出了一些建议和值得探讨的问题。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jc w:val="left"/>
      </w:pPr>
      <w:r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1574800" cx="2361565"/>
            <wp:effectExtent b="0" r="635" t="0" l="0"/>
            <wp:docPr id="11" name="图片 7" descr="532c6da02b552e32a8c7e1ded09cf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7" descr="532c6da02b552e32a8c7e1ded09cf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y="0" x="0"/>
                      <a:ext cy="1574800" cx="236156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1574800" cx="2361565"/>
            <wp:effectExtent b="0" r="635" t="0" l="0"/>
            <wp:docPr id="13" name="图片 8" descr="b6d5c120bfd70aaef3f370bfc52ed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图片 8" descr="b6d5c120bfd70aaef3f370bfc52ed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y="0" x="0"/>
                      <a:ext cy="1574800" cx="236156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jc w:val="left"/>
      </w:pPr>
      <w:r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1575435" cx="2362200"/>
            <wp:effectExtent b="12065" r="0" t="0" l="0"/>
            <wp:docPr id="15" name="图片 9" descr="9f669b8bd5500ea4ad94fbf84f9bb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图片 9" descr="9f669b8bd5500ea4ad94fbf84f9bb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y="0" x="0"/>
                      <a:ext cy="1575435" cx="2362200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pacing w:val="0"/>
          <w:w w:val="100"/>
          <w:sz w:val="28"/>
          <w:szCs w:val="28"/>
          <w:lang w:eastAsia="zh-CN"/>
          <w:rFonts w:ascii="宋体" w:hAnsi="宋体" w:eastAsia="宋体" w:cs="宋体" w:hint="eastAsia"/>
        </w:rPr>
        <w:drawing>
          <wp:inline distT="0" distB="0" distL="114300" distR="114300">
            <wp:extent cy="1573530" cx="2360295"/>
            <wp:effectExtent b="1270" r="1905" t="0" l="0"/>
            <wp:docPr id="17" name="图片 10" descr="fb36c431ff9e59adba6a42aa9f09f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0" descr="fb36c431ff9e59adba6a42aa9f09f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y="0" x="0"/>
                      <a:ext cy="1573530" cx="2360295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jc w:val="both"/>
      </w:pPr>
      <w:bookmarkStart w:id="0" w:name="_GoBack"/>
      <w:bookmarkEnd w:id="0"/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最后，工作室导师夏加强首先肯定了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三位</w:t>
      </w:r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老师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在教学方面的进步</w:t>
      </w:r>
      <w:r>
        <w:rPr>
          <w:b w:val="0"/>
          <w:i w:val="0"/>
          <w:color w:val="000000"/>
          <w:spacing w:val="0"/>
          <w:w w:val="100"/>
          <w:sz w:val="28"/>
          <w:szCs w:val="28"/>
          <w:rFonts w:ascii="宋体" w:hAnsi="宋体" w:eastAsia="宋体" w:cs="宋体" w:hint="eastAsia"/>
        </w:rPr>
        <w:t>，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随后指出，音乐唱歌课要关注“三唱”、落实“三线”，即唱会、唱好、会唱和情感线、技能线、文化线，引导学生在通过感知、弥漫、模唱的方式帮助学生耳熟歌曲、感知歌曲要素，带领学生在模唱、唱乐谱、唱歌词中准确表达歌曲的力度、速度、断连及意境，帮助学生在呼吸支持下用恰当、稳定的声音演唱歌曲，在教师的引导下达到会唱歌曲的目的</w:t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。</w:t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jc w:val="both"/>
      </w:pP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drawing>
          <wp:inline distT="0" distB="0" distL="114300" distR="114300">
            <wp:extent cy="1600835" cx="2400300"/>
            <wp:effectExtent b="12065" r="0" t="0" l="0"/>
            <wp:docPr id="19" name="图片 11" descr="80f1871bac8cd9d9857b468ea3811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图片 11" descr="80f1871bac8cd9d9857b468ea3811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y="0" x="0"/>
                      <a:ext cy="1600835" cx="2400300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color w:val="00000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drawing>
          <wp:inline distT="0" distB="0" distL="114300" distR="114300">
            <wp:extent cy="1602740" cx="2402840"/>
            <wp:effectExtent b="10160" r="10160" t="0" l="0"/>
            <wp:docPr id="21" name="图片 12" descr="e88b9eb2891bfe23744156db3bb594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图片 12" descr="e88b9eb2891bfe23744156db3bb594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y="0" x="0"/>
                      <a:ext cy="1602740" cx="2402840"/>
                    </a:xfrm>
                    <a:prstGeom prst="rect">
                      <a:avLst/>
                      <a:gdLst/>
                    </a:prstGeom>
                  </pic:spPr>
                </pic:pic>
              </a:graphicData>
            </a:graphic>
          </wp:inline>
        </w:drawing>
      </w:r>
    </w:p>
    <w:p>
      <w:pPr>
        <w:textAlignment w:val="baseline"/>
        <w:snapToGrid/>
        <w:spacing w:after="0" w:afterAutospacing="0" w:before="0" w:beforeAutospacing="0" w:line="360" w:lineRule="auto"/>
        <w:ind w:firstLine="560" w:firstLineChars="200"/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default"/>
        </w:rPr>
        <w:jc w:val="both"/>
      </w:pPr>
      <w:r>
        <w:rPr>
          <w:b w:val="0"/>
          <w:i w:val="0"/>
          <w:spacing w:val="0"/>
          <w:w w:val="100"/>
          <w:sz w:val="28"/>
          <w:szCs w:val="28"/>
          <w:lang w:val="en-US" w:eastAsia="zh-CN"/>
          <w:rFonts w:ascii="宋体" w:hAnsi="宋体" w:eastAsia="宋体" w:cs="宋体" w:hint="eastAsia"/>
        </w:rPr>
        <w:t>通过本次活动，在导师的带领下，工作室的成员以及西航港小学音乐组对于唱歌综合课有了新的认识，我们将以此为新的起点，为共同的教育梦想，守望共同的教育情怀，把导师的谆谆教诲化为工作中学习、进步的动力，为教书育人的光辉事业描绘出精彩、绚丽的一笔。</w:t>
      </w:r>
    </w:p>
    <w:sectPr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o="urn:schemas-microsoft-com:office:office" xmlns:w="http://schemas.openxmlformats.org/wordprocessingml/2006/main" xmlns:w10="urn:schemas-microsoft-com:office:word" xmlns:wpsCustomData="http://www.wps.cn/officeDocument/2013/wpsCustomData" xmlns:v="urn:schemas-microsoft-com:vml" xmlns:sl="http://schemas.openxmlformats.org/schemaLibrary/2006/main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00000000"/>
    <w:rsid w:val="008102F1"/>
    <w:rsid w:val="03B95DD7"/>
    <w:rsid w:val="05AA653C"/>
    <w:rsid w:val="078D1C71"/>
    <w:rsid w:val="0E2E0C4F"/>
    <w:rsid w:val="0EE26D46"/>
    <w:rsid w:val="10E5667A"/>
    <w:rsid w:val="14254509"/>
    <w:rsid w:val="16A0359B"/>
    <w:rsid w:val="174F6F43"/>
    <w:rsid w:val="17F673BF"/>
    <w:rsid w:val="190C7360"/>
    <w:rsid w:val="1D7B6C97"/>
    <w:rsid w:val="22DF561F"/>
    <w:rsid w:val="25097BF9"/>
    <w:rsid w:val="2527505B"/>
    <w:rsid w:val="252E1F46"/>
    <w:rsid w:val="2B0F6376"/>
    <w:rsid w:val="31864EB8"/>
    <w:rsid w:val="33B33B5B"/>
    <w:rsid w:val="3BE8738B"/>
    <w:rsid w:val="4A463ED2"/>
    <w:rsid w:val="4B3E133D"/>
    <w:rsid w:val="4EF61477"/>
    <w:rsid w:val="54D17B76"/>
    <w:rsid w:val="5B5A2B76"/>
    <w:rsid w:val="5E024176"/>
    <w:rsid w:val="5F2E07B9"/>
    <w:rsid w:val="61184FFC"/>
    <w:rsid w:val="6BAF44C8"/>
    <w:rsid w:val="6EB5235D"/>
    <w:rsid w:val="6F3601E6"/>
    <w:rsid w:val="71097D6F"/>
    <w:rsid w:val="72D601B5"/>
    <w:rsid w:val="732F0D2E"/>
    <w:rsid w:val="73A3131E"/>
    <w:rsid w:val="74082F2F"/>
    <w:rsid w:val="7A3C1B84"/>
    <w:rsid w:val="7DA9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/>
  <w:listSeparator/>
</w:settings>
</file>

<file path=word/styles.xml><?xml version="1.0" encoding="utf-8"?>
<w:styles xmlns:mc="http://schemas.openxmlformats.org/markup-compatibility/2006" xmlns:m="http://schemas.openxmlformats.org/officeDocument/2006/math" xmlns:v="urn:schemas-microsoft-com:vml" xmlns:sl="http://schemas.openxmlformats.org/schemaLibrary/2006/main" xmlns:w="http://schemas.openxmlformats.org/wordprocessingml/2006/main" xmlns:o="urn:schemas-microsoft-com:office:office" xmlns:r="http://schemas.openxmlformats.org/officeDocument/2006/relationships" xmlns:w14="http://schemas.microsoft.com/office/word/2010/wordml" xmlns:w10="urn:schemas-microsoft-com:office:word" xmlns:wpsCustomData="http://www.wps.cn/officeDocument/2013/wpsCustomData" mc:Ignorable="w14">
  <w:docDefaults>
    <w:rPrDefault>
      <w:rPr/>
    </w:rPrDefault>
    <w:pPrDefault/>
  </w:docDefaults>
  <w:latentStyles w:defLockedState="0" w:defSemiHidden="1" w:defUnhideWhenUsed="1" w:defQFormat="0" w:defUIPriority="99" w:count="260">
    <w:lsdException w:name="Balloon Text" w:uiPriority="0" w:semiHidden="0" w:unhideWhenUsed="0"/>
    <w:lsdException w:name="Block Text" w:uiPriority="0" w:semiHidden="0" w:unhideWhenUsed="0"/>
    <w:lsdException w:name="Body Text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Body Text Indent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Closing" w:uiPriority="0" w:semiHidden="0" w:unhideWhenUsed="0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ate" w:uiPriority="0" w:semiHidden="0" w:unhideWhenUsed="0"/>
    <w:lsdException w:name="Default Paragraph Font" w:uiPriority="0" w:unhideWhenUsed="0"/>
    <w:lsdException w:name="Document Map" w:uiPriority="0" w:semiHidden="0" w:unhideWhenUsed="0"/>
    <w:lsdException w:name="E-mail Signature" w:uiPriority="0" w:semiHidden="0" w:unhideWhenUsed="0"/>
    <w:lsdException w:name="Emphasis" w:uiPriority="0" w:semiHidden="0" w:unhideWhenUsed="0" w:qFormat="1"/>
    <w:lsdException w:name="FollowedHyperlink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Hyperlink" w:uiPriority="0" w:semiHidden="0" w:unhideWhenUsed="0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List Number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Message Header" w:uiPriority="0" w:semiHidden="0" w:unhideWhenUsed="0"/>
    <w:lsdException w:name="Normal" w:uiPriority="0" w:semiHidden="0" w:unhideWhenUsed="0" w:qFormat="1"/>
    <w:lsdException w:name="Normal (Web)" w:uiPriority="0" w:semiHidden="0" w:unhideWhenUsed="0"/>
    <w:lsdException w:name="Normal Indent" w:uiPriority="0" w:semiHidden="0" w:unhideWhenUsed="0"/>
    <w:lsdException w:name="Normal Table" w:uiPriority="0" w:unhideWhenUsed="0"/>
    <w:lsdException w:name="Note Heading" w:uiPriority="0" w:semiHidden="0" w:unhideWhenUsed="0"/>
    <w:lsdException w:name="Plain Text" w:uiPriority="0" w:semiHidden="0" w:unhideWhenUsed="0"/>
    <w:lsdException w:name="Salutation" w:uiPriority="0" w:semiHidden="0" w:unhideWhenUsed="0"/>
    <w:lsdException w:name="Signature" w:uiPriority="0" w:semiHidden="0" w:unhideWhenUsed="0"/>
    <w:lsdException w:name="Strong" w:uiPriority="0" w:semiHidden="0" w:unhideWhenUsed="0" w:qFormat="1"/>
    <w:lsdException w:name="Subtitle" w:uiPriority="0" w:semiHidden="0" w:unhideWhenUsed="0" w:qFormat="1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Grid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Professional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Theme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Title" w:uiPriority="0" w:semiHidden="0" w:unhideWhenUsed="0" w:qFormat="1"/>
    <w:lsdException w:name="annotation reference" w:uiPriority="0" w:semiHidden="0" w:unhideWhenUsed="0"/>
    <w:lsdException w:name="annotation subject" w:uiPriority="0" w:semiHidden="0" w:unhideWhenUsed="0"/>
    <w:lsdException w:name="annotation text" w:uiPriority="0" w:semiHidden="0" w:unhideWhenUsed="0"/>
    <w:lsdException w:name="caption" w:uiPriority="0" w:qFormat="1"/>
    <w:lsdException w:name="endnote reference" w:uiPriority="0" w:semiHidden="0" w:unhideWhenUsed="0"/>
    <w:lsdException w:name="endnote text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er" w:uiPriority="0" w:semiHidden="0" w:unhideWhenUsed="0"/>
    <w:lsdException w:name="footnote reference" w:uiPriority="0" w:semiHidden="0" w:unhideWhenUsed="0"/>
    <w:lsdException w:name="footnote text" w:uiPriority="0" w:semiHidden="0" w:unhideWhenUsed="0"/>
    <w:lsdException w:name="header" w:uiPriority="0" w:semiHidden="0" w:unhideWhenUsed="0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index heading" w:uiPriority="0" w:semiHidden="0" w:unhideWhenUsed="0"/>
    <w:lsdException w:name="line number" w:uiPriority="0" w:semiHidden="0" w:unhideWhenUsed="0"/>
    <w:lsdException w:name="macro" w:uiPriority="0" w:semiHidden="0" w:unhideWhenUsed="0"/>
    <w:lsdException w:name="page number" w:uiPriority="0" w:semiHidden="0" w:unhideWhenUsed="0"/>
    <w:lsdException w:name="table of authorities" w:uiPriority="0" w:semiHidden="0" w:unhideWhenUsed="0"/>
    <w:lsdException w:name="table of figures" w:uiPriority="0" w:semiHidden="0" w:unhideWhenUsed="0"/>
    <w:lsdException w:name="toa heading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kern w:val="2"/>
      <w:sz w:val="21"/>
      <w:szCs w:val="24"/>
      <w:lang w:val="en-US" w:eastAsia="zh-CN" w:bidi="ar-SA"/>
      <w:rFonts w:asciiTheme="minorHAnsi" w:hAnsiTheme="minorHAnsi" w:eastAsiaTheme="minorEastAsia" w:cstheme="minorBidi"/>
    </w:rPr>
  </w:style>
  <w:style w:type="character" w:styleId="3" w:default="1">
    <w:name w:val="Default Paragraph Font"/>
    <w:uiPriority w:val="0"/>
    <w:semiHidden/>
  </w:style>
  <w:style w:type="table" w:styleId="2" w:default="1">
    <w:name w:val="Normal Table"/>
    <w:uiPriority w:val="0"/>
    <w:semiHidden/>
    <w:tblPr>
      <w:tblCellMar>
        <w:top w:type="dxa" w:w="0"/>
        <w:bottom w:type="dxa" w:w="0"/>
        <w:left w:type="dxa" w:w="108"/>
        <w:right w:type="dxa" w:w="108"/>
      </w:tblCellMar>
    </w:tbl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jpeg" /><Relationship Id="rId8" Type="http://schemas.openxmlformats.org/officeDocument/2006/relationships/image" Target="media/image5.jpeg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2" Type="http://schemas.openxmlformats.org/officeDocument/2006/relationships/fontTable" Target="fontTable.xml" /><Relationship Id="rId14" Type="http://schemas.openxmlformats.org/officeDocument/2006/relationships/image" Target="media/image11.jpeg" /><Relationship Id="rId13" Type="http://schemas.openxmlformats.org/officeDocument/2006/relationships/image" Target="media/image10.jpeg" /><Relationship Id="rId11" Type="http://schemas.openxmlformats.org/officeDocument/2006/relationships/image" Target="media/image8.jpeg" /><Relationship Id="rId3" Type="http://schemas.openxmlformats.org/officeDocument/2006/relationships/theme" Target="theme/theme1.xml" /><Relationship Id="rId6" Type="http://schemas.openxmlformats.org/officeDocument/2006/relationships/image" Target="media/image3.jpeg" /><Relationship Id="rId10" Type="http://schemas.openxmlformats.org/officeDocument/2006/relationships/image" Target="media/image7.jpeg" /><Relationship Id="rId12" Type="http://schemas.openxmlformats.org/officeDocument/2006/relationships/image" Target="media/image9.jpeg" /><Relationship Id="rId7" Type="http://schemas.openxmlformats.org/officeDocument/2006/relationships/image" Target="media/image4.jpeg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typeface="新細明體" script="Hant"/>
        <a:font typeface="Times New Roman" script="Arab"/>
        <a:font typeface="Tunga" script="Knda"/>
        <a:font typeface="Latha" script="Taml"/>
        <a:font typeface="Nyala" script="Ethi"/>
        <a:font typeface="宋体" script="Hans"/>
        <a:font typeface="Raavi" script="Guru"/>
        <a:font typeface="Microsoft Yi Baiti" script="Yiii"/>
        <a:font typeface="MV Boli" script="Thaa"/>
        <a:font typeface="ＭＳ ゴシック" script="Jpan"/>
        <a:font typeface="Vrinda" script="Beng"/>
        <a:font typeface="Microsoft Uighur" script="Uigh"/>
        <a:font typeface="Angsana New" script="Thai"/>
        <a:font typeface="Shruti" script="Gujr"/>
        <a:font typeface="Estrangelo Edessa" script="Syrc"/>
        <a:font typeface="MoolBoran" script="Khmr"/>
        <a:font typeface="Euphemia" script="Cans"/>
        <a:font typeface="Kalinga" script="Orya"/>
        <a:font typeface="Mangal" script="Deva"/>
        <a:font typeface="맑은 고딕" script="Hang"/>
        <a:font typeface="Mongolian Baiti" script="Mong"/>
        <a:font typeface="Kartika" script="Mlym"/>
        <a:font typeface="Gautami" script="Telu"/>
        <a:font typeface="Plantagenet Cherokee" script="Cher"/>
        <a:font typeface="Times New Roman" script="Hebr"/>
        <a:font typeface="Iskoola Pota" script="Sinh"/>
        <a:font typeface="Sylfaen" script="Geor"/>
        <a:font typeface="DokChampa" script="Laoo"/>
        <a:font typeface="Microsoft Himalaya" script="Tibt"/>
        <a:font typeface="Times New Roman" script="Viet"/>
      </a:majorFont>
      <a:minorFont>
        <a:latin typeface="Calibri"/>
        <a:ea typeface=""/>
        <a:cs typeface=""/>
        <a:font typeface="新細明體" script="Hant"/>
        <a:font typeface="Arial" script="Arab"/>
        <a:font typeface="Tunga" script="Knda"/>
        <a:font typeface="Latha" script="Taml"/>
        <a:font typeface="Nyala" script="Ethi"/>
        <a:font typeface="宋体" script="Hans"/>
        <a:font typeface="Raavi" script="Guru"/>
        <a:font typeface="Microsoft Yi Baiti" script="Yiii"/>
        <a:font typeface="MV Boli" script="Thaa"/>
        <a:font typeface="ＭＳ 明朝" script="Jpan"/>
        <a:font typeface="Vrinda" script="Beng"/>
        <a:font typeface="Microsoft Uighur" script="Uigh"/>
        <a:font typeface="Cordia New" script="Thai"/>
        <a:font typeface="Shruti" script="Gujr"/>
        <a:font typeface="Estrangelo Edessa" script="Syrc"/>
        <a:font typeface="DaunPenh" script="Khmr"/>
        <a:font typeface="Euphemia" script="Cans"/>
        <a:font typeface="Kalinga" script="Orya"/>
        <a:font typeface="Mangal" script="Deva"/>
        <a:font typeface="맑은 고딕" script="Hang"/>
        <a:font typeface="Mongolian Baiti" script="Mong"/>
        <a:font typeface="Kartika" script="Mlym"/>
        <a:font typeface="Gautami" script="Telu"/>
        <a:font typeface="Plantagenet Cherokee" script="Cher"/>
        <a:font typeface="Arial" script="Hebr"/>
        <a:font typeface="Iskoola Pota" script="Sinh"/>
        <a:font typeface="Sylfaen" script="Geor"/>
        <a:font typeface="DokChampa" script="Laoo"/>
        <a:font typeface="Microsoft Himalaya" script="Tibt"/>
        <a:font typeface="Arial" script="Vie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scaled="0" ang="540000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scaled="0" ang="540000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scaled="0" ang="540000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932</Words>
  <Characters>937</Characters>
  <Application>WPS Office_11.1.0.12598_F1E327BC-269C-435d-A152-05C5408002CA</Application>
  <DocSecurity>0</DocSecurity>
  <Lines>0</Lines>
  <Paragraphs>0</Paragraphs>
  <ScaleCrop>false</ScaleCrop>
  <Company/>
  <LinksUpToDate>false</LinksUpToDate>
  <CharactersWithSpaces>937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Administrator</dc:creator>
  <cp:keywords/>
  <dc:description/>
  <cp:lastModifiedBy>Zzz~@</cp:lastModifiedBy>
  <cp:revision>0</cp:revision>
  <dcterms:created xsi:type="dcterms:W3CDTF">2022-10-25T08:26:00Z</dcterms:created>
  <dcterms:modified xsi:type="dcterms:W3CDTF">2022-10-27T08:39:05Z</dcterms:modified>
</cp:core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360" w:lineRule="auto"/>
        <w:ind w:firstLine="803" w:firstLineChars="200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40"/>
          <w:szCs w:val="40"/>
          <w:lang w:val="en-US" w:eastAsia="zh-CN"/>
        </w:rPr>
        <w:t>以研促学，以研促教</w:t>
      </w:r>
    </w:p>
    <w:p>
      <w:pPr>
        <w:snapToGrid/>
        <w:spacing w:before="0" w:beforeAutospacing="0" w:after="0" w:afterAutospacing="0" w:line="360" w:lineRule="auto"/>
        <w:ind w:firstLine="562" w:firstLineChars="200"/>
        <w:jc w:val="center"/>
        <w:textAlignment w:val="baseline"/>
        <w:rPr>
          <w:rFonts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8"/>
          <w:szCs w:val="28"/>
        </w:rPr>
        <w:t>——成都市双流区夏加强名师工作室课例研讨</w:t>
      </w:r>
    </w:p>
    <w:p>
      <w:pPr>
        <w:snapToGrid/>
        <w:spacing w:before="0" w:beforeAutospacing="0" w:after="0" w:afterAutospacing="0" w:line="360" w:lineRule="auto"/>
        <w:ind w:firstLine="480" w:firstLineChars="200"/>
        <w:jc w:val="righ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</w:rPr>
        <w:t>（撰稿：曾继兴）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202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27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日上午，双流区夏加强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名师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工作室全体成员齐聚西航港小学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并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与西航港小学音乐组共同开展了“基于教学评一致的班级合唱教学策略研究”课例研讨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活动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。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3950335" cy="2634615"/>
            <wp:effectExtent l="0" t="0" r="12065" b="6985"/>
            <wp:docPr id="1" name="图片 1" descr="3119d4629b72a60288375fcff94d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19d4629b72a60288375fcff94d8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4004945" cy="2446655"/>
            <wp:effectExtent l="0" t="0" r="8255" b="4445"/>
            <wp:docPr id="3" name="图片 3" descr="4b13b6f49b9668bdb9cb19923751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13b6f49b9668bdb9cb199237518b3"/>
                    <pic:cNvPicPr>
                      <a:picLocks noChangeAspect="1"/>
                    </pic:cNvPicPr>
                  </pic:nvPicPr>
                  <pic:blipFill>
                    <a:blip r:embed="rId5"/>
                    <a:srcRect l="3854" r="3614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本次活动分为课例展示、交流评课、名师讲评三个环节。曾继兴老师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执教五年级上册《堆雪人》，教师引导学生在音乐情境中律动、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划旋律线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学生通过边聆听边思考的方式，感受音乐的情绪，熟悉歌曲的音乐要素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通过反复的聆听，充分利用音乐的弥漫性帮助学生熟悉歌曲旋律，降低学唱歌曲的难度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本堂课内容设置合理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课堂环节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环环相扣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音乐活动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丰富多彩，实现了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让学生实现在乐中学。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center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3524250" cy="2350135"/>
            <wp:effectExtent l="0" t="0" r="6350" b="12065"/>
            <wp:docPr id="4" name="图片 4" descr="d602b5617509f2f8402f63eacb02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02b5617509f2f8402f63eacb02e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余华老师执教川腔蜀韵中的《放牛山歌》一课，带领学生在柯尔文手势活动中进入到音乐课堂，并通过引导学生在反复聆听中感受歌曲的情感、节奏、乐段、旋律等要素，用模唱、听琴唱、师生接龙唱等方式，引导学生在学唱歌曲的同时激发学生对于四川传统音乐的的兴趣。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center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drawing>
          <wp:inline distT="0" distB="0" distL="114300" distR="114300">
            <wp:extent cx="3975735" cy="2651125"/>
            <wp:effectExtent l="0" t="0" r="12065" b="3175"/>
            <wp:docPr id="5" name="图片 5" descr="1b0c75a903cca0a7ed0cc05986d9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0c75a903cca0a7ed0cc05986d97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张雪翦老师执教的《捉迷藏》设置了聆听感受、学唱歌曲、加入打击乐器为歌曲伴奏、合唱初体验四个环节，引导学生在谈话、交流等活动中感知音乐与理解音乐文化；在模唱、学唱、分组合唱的活动中引导学生唱会、唱好歌曲；在律动、创编、体验活动中提升学生对作品的兴趣与喜爱。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drawing>
          <wp:inline distT="0" distB="0" distL="114300" distR="114300">
            <wp:extent cx="4028440" cy="2686050"/>
            <wp:effectExtent l="0" t="0" r="10160" b="6350"/>
            <wp:docPr id="6" name="图片 6" descr="99a3f30bce4a679a934754d0f4c3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a3f30bce4a679a934754d0f4c35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课后，工作室全体成员和西航港小学音乐组进行了分组议课、评课。老师们对这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节课给予了充分的肯定：教学设计与音乐教学内容紧密结合，创造出了引人入胜的教学情境。随后，大家也针对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节课提出了一些建议和值得探讨的问题。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2361565" cy="1574800"/>
            <wp:effectExtent l="0" t="0" r="635" b="0"/>
            <wp:docPr id="7" name="图片 7" descr="532c6da02b552e32a8c7e1ded09c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2c6da02b552e32a8c7e1ded09cf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2361565" cy="1574800"/>
            <wp:effectExtent l="0" t="0" r="635" b="0"/>
            <wp:docPr id="8" name="图片 8" descr="b6d5c120bfd70aaef3f370bfc52e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d5c120bfd70aaef3f370bfc52ed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2362200" cy="1575435"/>
            <wp:effectExtent l="0" t="0" r="0" b="12065"/>
            <wp:docPr id="9" name="图片 9" descr="9f669b8bd5500ea4ad94fbf84f9b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669b8bd5500ea4ad94fbf84f9bb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eastAsia="zh-CN"/>
        </w:rPr>
        <w:drawing>
          <wp:inline distT="0" distB="0" distL="114300" distR="114300">
            <wp:extent cx="2360295" cy="1573530"/>
            <wp:effectExtent l="0" t="0" r="1905" b="1270"/>
            <wp:docPr id="10" name="图片 10" descr="fb36c431ff9e59adba6a42aa9f09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b36c431ff9e59adba6a42aa9f09f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最后，工作室导师夏加强首先肯定了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三位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老师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在教学方面的进步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随后指出，音乐唱歌课要注重三唱、三线，即唱会、唱好、会唱和情感线、技能线、文化线，引导学生在通过感知、弥漫、模唱的方式帮助学生耳熟歌曲、感知歌曲要素，带领学生在模唱、唱乐谱、唱歌词中准确表达歌曲的力度、速度、断连及意境，帮助学生在呼吸支持下用恰当、稳定的声音演唱歌曲，在教师的引导下达到会唱歌曲的目的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。</w:t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drawing>
          <wp:inline distT="0" distB="0" distL="114300" distR="114300">
            <wp:extent cx="2400300" cy="1600835"/>
            <wp:effectExtent l="0" t="0" r="0" b="12065"/>
            <wp:docPr id="11" name="图片 11" descr="80f1871bac8cd9d9857b468ea38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f1871bac8cd9d9857b468ea381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drawing>
          <wp:inline distT="0" distB="0" distL="114300" distR="114300">
            <wp:extent cx="2402840" cy="1602740"/>
            <wp:effectExtent l="0" t="0" r="10160" b="10160"/>
            <wp:docPr id="12" name="图片 12" descr="e88b9eb2891bfe23744156db3bb5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88b9eb2891bfe23744156db3bb59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360" w:lineRule="auto"/>
        <w:ind w:firstLine="560" w:firstLineChars="200"/>
        <w:jc w:val="both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通过本次活动，在导师的带领下，工作室的成员以及西航港小学音乐组对于唱歌综合课有了新的认识，我们将以此为新的起点，为共同的教育梦想，守望共同的教育情怀，把导师的谆谆教诲化为工作中学习、进步的动力，为教书育人的光辉事业描绘出精彩、绚丽的一笔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