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2"/>
          <w:szCs w:val="40"/>
        </w:rPr>
      </w:pPr>
      <w:r>
        <w:rPr>
          <w:rFonts w:hint="eastAsia"/>
        </w:rPr>
        <w:t xml:space="preserve"> </w:t>
      </w:r>
      <w:r>
        <w:t xml:space="preserve">           </w:t>
      </w:r>
      <w:r>
        <w:rPr>
          <w:sz w:val="32"/>
          <w:szCs w:val="40"/>
        </w:rPr>
        <w:t xml:space="preserve">       </w:t>
      </w:r>
      <w:r>
        <w:rPr>
          <w:rFonts w:hint="eastAsia"/>
          <w:sz w:val="32"/>
          <w:szCs w:val="40"/>
        </w:rPr>
        <w:t xml:space="preserve">聚焦素养深研讨 </w:t>
      </w:r>
      <w:r>
        <w:rPr>
          <w:sz w:val="32"/>
          <w:szCs w:val="40"/>
        </w:rPr>
        <w:t xml:space="preserve">   </w:t>
      </w:r>
      <w:r>
        <w:rPr>
          <w:rFonts w:hint="eastAsia"/>
          <w:sz w:val="32"/>
          <w:szCs w:val="40"/>
        </w:rPr>
        <w:t>深度课堂促成长</w:t>
      </w:r>
    </w:p>
    <w:p>
      <w:pPr>
        <w:ind w:firstLine="3360" w:firstLineChars="1200"/>
        <w:rPr>
          <w:sz w:val="36"/>
          <w:szCs w:val="44"/>
        </w:rPr>
      </w:pPr>
      <w:r>
        <w:rPr>
          <w:rFonts w:hint="eastAsia"/>
          <w:sz w:val="28"/>
          <w:szCs w:val="36"/>
        </w:rPr>
        <w:t>-</w:t>
      </w:r>
      <w:r>
        <w:rPr>
          <w:sz w:val="28"/>
          <w:szCs w:val="36"/>
        </w:rPr>
        <w:t>------</w:t>
      </w:r>
      <w:r>
        <w:rPr>
          <w:rFonts w:hint="eastAsia"/>
          <w:sz w:val="28"/>
          <w:szCs w:val="36"/>
        </w:rPr>
        <w:t>2</w:t>
      </w:r>
      <w:r>
        <w:rPr>
          <w:sz w:val="28"/>
          <w:szCs w:val="36"/>
        </w:rPr>
        <w:t>022</w:t>
      </w:r>
      <w:r>
        <w:rPr>
          <w:rFonts w:hint="eastAsia"/>
          <w:sz w:val="28"/>
          <w:szCs w:val="36"/>
        </w:rPr>
        <w:t>年</w:t>
      </w:r>
      <w:r>
        <w:rPr>
          <w:rFonts w:hint="eastAsia"/>
          <w:sz w:val="28"/>
          <w:szCs w:val="36"/>
          <w:lang w:val="en-US" w:eastAsia="zh-CN"/>
        </w:rPr>
        <w:t>11月4日冯之刚工作室</w:t>
      </w:r>
      <w:r>
        <w:rPr>
          <w:rFonts w:hint="eastAsia"/>
          <w:sz w:val="28"/>
          <w:szCs w:val="36"/>
        </w:rPr>
        <w:t>教研活动简讯</w:t>
      </w:r>
    </w:p>
    <w:p>
      <w:pPr>
        <w:spacing w:line="360" w:lineRule="auto"/>
        <w:rPr>
          <w:rFonts w:hint="eastAsia" w:asciiTheme="majorEastAsia" w:hAnsiTheme="majorEastAsia" w:eastAsiaTheme="majorEastAsia"/>
          <w:sz w:val="24"/>
        </w:rPr>
      </w:pPr>
      <w:r>
        <w:rPr>
          <w:rFonts w:hint="eastAsia"/>
        </w:rPr>
        <w:t xml:space="preserve">     </w:t>
      </w:r>
      <w:r>
        <w:rPr>
          <w:rFonts w:hint="eastAsia" w:asciiTheme="majorEastAsia" w:hAnsiTheme="majorEastAsia" w:eastAsiaTheme="majorEastAsia"/>
          <w:sz w:val="24"/>
        </w:rPr>
        <w:t xml:space="preserve"> 秋日暖阳照，研讨沁人心。 2022年11月4日，</w:t>
      </w:r>
      <w:r>
        <w:rPr>
          <w:rFonts w:hint="eastAsia"/>
          <w:sz w:val="24"/>
          <w:szCs w:val="24"/>
          <w:lang w:val="en-US" w:eastAsia="zh-CN"/>
        </w:rPr>
        <w:t>冯之刚工作室</w:t>
      </w:r>
      <w:r>
        <w:rPr>
          <w:rFonts w:hint="eastAsia"/>
          <w:sz w:val="24"/>
          <w:szCs w:val="24"/>
        </w:rPr>
        <w:t>教研活动</w:t>
      </w:r>
      <w:r>
        <w:rPr>
          <w:rFonts w:hint="eastAsia" w:asciiTheme="majorEastAsia" w:hAnsiTheme="majorEastAsia" w:eastAsiaTheme="majorEastAsia"/>
          <w:sz w:val="24"/>
        </w:rPr>
        <w:t>教研活动在双流区东升小学如期举行。名师工作室全体学员</w:t>
      </w:r>
      <w:r>
        <w:rPr>
          <w:rFonts w:hint="eastAsia" w:asciiTheme="majorEastAsia" w:hAnsiTheme="majorEastAsia" w:eastAsiaTheme="majorEastAsia"/>
          <w:sz w:val="24"/>
          <w:lang w:val="en-US" w:eastAsia="zh-CN"/>
        </w:rPr>
        <w:t>全部准时</w:t>
      </w:r>
      <w:r>
        <w:rPr>
          <w:rFonts w:hint="eastAsia" w:asciiTheme="majorEastAsia" w:hAnsiTheme="majorEastAsia" w:eastAsiaTheme="majorEastAsia"/>
          <w:sz w:val="24"/>
        </w:rPr>
        <w:t>参与，开展了以“区域构建小学数学深度课堂实践研究——核心素养之“空间观念”培育研讨活动。</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 xml:space="preserve">     </w:t>
      </w:r>
      <w:r>
        <w:drawing>
          <wp:inline distT="0" distB="0" distL="0" distR="0">
            <wp:extent cx="5743575" cy="3833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744627" cy="3834508"/>
                    </a:xfrm>
                    <a:prstGeom prst="rect">
                      <a:avLst/>
                    </a:prstGeom>
                    <a:noFill/>
                    <a:ln>
                      <a:noFill/>
                    </a:ln>
                  </pic:spPr>
                </pic:pic>
              </a:graphicData>
            </a:graphic>
          </wp:inline>
        </w:drawing>
      </w:r>
    </w:p>
    <w:p>
      <w:pPr>
        <w:spacing w:line="360" w:lineRule="auto"/>
        <w:rPr>
          <w:rFonts w:asciiTheme="majorEastAsia" w:hAnsiTheme="majorEastAsia" w:eastAsiaTheme="majorEastAsia"/>
          <w:sz w:val="24"/>
        </w:rPr>
      </w:pPr>
      <w:r>
        <w:drawing>
          <wp:inline distT="0" distB="0" distL="0" distR="0">
            <wp:extent cx="6087745" cy="332359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096211" cy="3327884"/>
                    </a:xfrm>
                    <a:prstGeom prst="rect">
                      <a:avLst/>
                    </a:prstGeom>
                    <a:noFill/>
                    <a:ln>
                      <a:noFill/>
                    </a:ln>
                  </pic:spPr>
                </pic:pic>
              </a:graphicData>
            </a:graphic>
          </wp:inline>
        </w:drawing>
      </w:r>
    </w:p>
    <w:p>
      <w:pPr>
        <w:spacing w:line="360" w:lineRule="auto"/>
        <w:ind w:firstLine="720" w:firstLineChars="300"/>
        <w:rPr>
          <w:rFonts w:asciiTheme="majorEastAsia" w:hAnsiTheme="majorEastAsia" w:eastAsiaTheme="majorEastAsia"/>
          <w:sz w:val="24"/>
        </w:rPr>
      </w:pPr>
    </w:p>
    <w:p>
      <w:pPr>
        <w:spacing w:line="360" w:lineRule="auto"/>
        <w:ind w:firstLine="720" w:firstLineChars="300"/>
        <w:rPr>
          <w:rFonts w:hint="eastAsia" w:asciiTheme="majorEastAsia" w:hAnsiTheme="majorEastAsia" w:eastAsiaTheme="majorEastAsia"/>
          <w:sz w:val="24"/>
        </w:rPr>
      </w:pPr>
      <w:r>
        <w:rPr>
          <w:rFonts w:hint="eastAsia" w:asciiTheme="majorEastAsia" w:hAnsiTheme="majorEastAsia" w:eastAsiaTheme="majorEastAsia"/>
          <w:sz w:val="24"/>
        </w:rPr>
        <w:t>上午9时，双流区东升小学的万飞老师率先带来了一节精彩的研讨课《成长的脚印》。万老师联系生活实际，结合具体的情境引领东小五年级一班的学生通过猜想、尝试自主探究估计不规则图形的面积，把学习的主动权交给孩子，为孩子们创造探究的时间和空间，孩子们学得积极、主动，思路开阔，方法多样。通过这节课的学习，孩子们掌握了估计不规则图形面积的方法，进一步发展量感、空间观念，切实落实了数学核心素养的培育。</w:t>
      </w:r>
    </w:p>
    <w:p>
      <w:pPr>
        <w:spacing w:line="276" w:lineRule="auto"/>
        <w:rPr>
          <w:rFonts w:hint="eastAsia" w:asciiTheme="majorEastAsia" w:hAnsiTheme="majorEastAsia" w:eastAsiaTheme="majorEastAsia"/>
          <w:sz w:val="24"/>
        </w:rPr>
      </w:pPr>
      <w:r>
        <w:rPr>
          <w:rFonts w:hint="eastAsia" w:asciiTheme="majorEastAsia" w:hAnsiTheme="majorEastAsia" w:eastAsiaTheme="majorEastAsia"/>
          <w:sz w:val="24"/>
        </w:rPr>
        <w:t xml:space="preserve">    </w:t>
      </w:r>
      <w:r>
        <w:drawing>
          <wp:inline distT="0" distB="0" distL="0" distR="0">
            <wp:extent cx="5953125" cy="39731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55254" cy="3975101"/>
                    </a:xfrm>
                    <a:prstGeom prst="rect">
                      <a:avLst/>
                    </a:prstGeom>
                    <a:noFill/>
                    <a:ln>
                      <a:noFill/>
                    </a:ln>
                  </pic:spPr>
                </pic:pic>
              </a:graphicData>
            </a:graphic>
          </wp:inline>
        </w:drawing>
      </w:r>
    </w:p>
    <w:p>
      <w:pPr>
        <w:spacing w:line="276" w:lineRule="auto"/>
        <w:rPr>
          <w:rFonts w:asciiTheme="majorEastAsia" w:hAnsiTheme="majorEastAsia" w:eastAsiaTheme="majorEastAsia"/>
          <w:sz w:val="24"/>
        </w:rPr>
      </w:pPr>
      <w:r>
        <w:rPr>
          <w:rFonts w:hint="eastAsia" w:asciiTheme="majorEastAsia" w:hAnsiTheme="majorEastAsia" w:eastAsiaTheme="majorEastAsia"/>
          <w:sz w:val="24"/>
        </w:rPr>
        <w:t xml:space="preserve"> </w:t>
      </w:r>
      <w:r>
        <w:rPr>
          <w:rFonts w:asciiTheme="majorEastAsia" w:hAnsiTheme="majorEastAsia" w:eastAsiaTheme="majorEastAsia"/>
          <w:sz w:val="24"/>
        </w:rPr>
        <w:t xml:space="preserve">   </w:t>
      </w:r>
      <w:r>
        <w:drawing>
          <wp:inline distT="0" distB="0" distL="0" distR="0">
            <wp:extent cx="5607685" cy="3743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08861" cy="3743885"/>
                    </a:xfrm>
                    <a:prstGeom prst="rect">
                      <a:avLst/>
                    </a:prstGeom>
                    <a:noFill/>
                    <a:ln>
                      <a:noFill/>
                    </a:ln>
                  </pic:spPr>
                </pic:pic>
              </a:graphicData>
            </a:graphic>
          </wp:inline>
        </w:drawing>
      </w:r>
    </w:p>
    <w:p>
      <w:pPr>
        <w:spacing w:line="276" w:lineRule="auto"/>
        <w:ind w:firstLine="480" w:firstLineChars="200"/>
        <w:rPr>
          <w:rFonts w:asciiTheme="majorEastAsia" w:hAnsiTheme="majorEastAsia" w:eastAsiaTheme="majorEastAsia"/>
          <w:sz w:val="24"/>
        </w:rPr>
      </w:pPr>
    </w:p>
    <w:p>
      <w:pPr>
        <w:spacing w:line="276" w:lineRule="auto"/>
        <w:ind w:firstLine="720" w:firstLineChars="300"/>
        <w:rPr>
          <w:rFonts w:ascii="宋体" w:hAnsi="宋体" w:eastAsia="宋体" w:cs="宋体"/>
          <w:sz w:val="24"/>
        </w:rPr>
      </w:pPr>
      <w:r>
        <w:rPr>
          <w:rFonts w:hint="eastAsia" w:asciiTheme="majorEastAsia" w:hAnsiTheme="majorEastAsia" w:eastAsiaTheme="majorEastAsia"/>
          <w:sz w:val="24"/>
        </w:rPr>
        <w:t>接着由双流中学九江实验学校的查平花老师献上的研讨课《认识底和高》，老师在这节课上首先通过“限</w:t>
      </w:r>
      <w:r>
        <w:rPr>
          <w:rFonts w:hint="eastAsia" w:ascii="微软雅黑" w:hAnsi="微软雅黑" w:eastAsia="微软雅黑" w:cs="微软雅黑"/>
          <w:sz w:val="24"/>
        </w:rPr>
        <w:t>⾼</w:t>
      </w:r>
      <w:r>
        <w:rPr>
          <w:rFonts w:hint="eastAsia" w:ascii="宋体" w:hAnsi="宋体" w:eastAsia="宋体" w:cs="宋体"/>
          <w:sz w:val="24"/>
        </w:rPr>
        <w:t>”的情景引</w:t>
      </w:r>
      <w:r>
        <w:rPr>
          <w:rFonts w:hint="eastAsia" w:ascii="微软雅黑" w:hAnsi="微软雅黑" w:eastAsia="微软雅黑" w:cs="微软雅黑"/>
          <w:sz w:val="24"/>
        </w:rPr>
        <w:t>⼊</w:t>
      </w:r>
      <w:r>
        <w:rPr>
          <w:rFonts w:hint="eastAsia" w:ascii="宋体" w:hAnsi="宋体" w:eastAsia="宋体" w:cs="宋体"/>
          <w:sz w:val="24"/>
        </w:rPr>
        <w:t>，让学生通过情境图直接指出限</w:t>
      </w:r>
      <w:r>
        <w:rPr>
          <w:rFonts w:hint="eastAsia" w:ascii="微软雅黑" w:hAnsi="微软雅黑" w:eastAsia="微软雅黑" w:cs="微软雅黑"/>
          <w:sz w:val="24"/>
        </w:rPr>
        <w:t>⾼</w:t>
      </w:r>
      <w:r>
        <w:rPr>
          <w:rFonts w:hint="eastAsia" w:ascii="宋体" w:hAnsi="宋体" w:eastAsia="宋体" w:cs="宋体"/>
          <w:sz w:val="24"/>
        </w:rPr>
        <w:t>指的是哪条线段的长度，并能正确认识梯形的底和</w:t>
      </w:r>
      <w:r>
        <w:rPr>
          <w:rFonts w:hint="eastAsia" w:ascii="微软雅黑" w:hAnsi="微软雅黑" w:eastAsia="微软雅黑" w:cs="微软雅黑"/>
          <w:sz w:val="24"/>
        </w:rPr>
        <w:t>⾼</w:t>
      </w:r>
      <w:r>
        <w:rPr>
          <w:rFonts w:hint="eastAsia" w:ascii="宋体" w:hAnsi="宋体" w:eastAsia="宋体" w:cs="宋体"/>
          <w:sz w:val="24"/>
        </w:rPr>
        <w:t>。在接下来的学习中查老师让学生进行</w:t>
      </w:r>
      <w:r>
        <w:rPr>
          <w:rFonts w:hint="eastAsia" w:ascii="微软雅黑" w:hAnsi="微软雅黑" w:eastAsia="微软雅黑" w:cs="微软雅黑"/>
          <w:sz w:val="24"/>
        </w:rPr>
        <w:t>⼤</w:t>
      </w:r>
      <w:r>
        <w:rPr>
          <w:rFonts w:hint="eastAsia" w:ascii="宋体" w:hAnsi="宋体" w:eastAsia="宋体" w:cs="宋体"/>
          <w:sz w:val="24"/>
        </w:rPr>
        <w:t>量的动</w:t>
      </w:r>
      <w:r>
        <w:rPr>
          <w:rFonts w:hint="eastAsia" w:ascii="微软雅黑" w:hAnsi="微软雅黑" w:eastAsia="微软雅黑" w:cs="微软雅黑"/>
          <w:sz w:val="24"/>
        </w:rPr>
        <w:t>⼿</w:t>
      </w:r>
      <w:r>
        <w:rPr>
          <w:rFonts w:hint="eastAsia" w:ascii="宋体" w:hAnsi="宋体" w:eastAsia="宋体" w:cs="宋体"/>
          <w:sz w:val="24"/>
        </w:rPr>
        <w:t>操作、</w:t>
      </w:r>
      <w:r>
        <w:rPr>
          <w:rFonts w:hint="eastAsia" w:ascii="微软雅黑" w:hAnsi="微软雅黑" w:eastAsia="微软雅黑" w:cs="微软雅黑"/>
          <w:sz w:val="24"/>
        </w:rPr>
        <w:t>⽤</w:t>
      </w:r>
      <w:r>
        <w:rPr>
          <w:rFonts w:hint="eastAsia" w:ascii="宋体" w:hAnsi="宋体" w:eastAsia="宋体" w:cs="宋体"/>
          <w:sz w:val="24"/>
        </w:rPr>
        <w:t>眼观察、动</w:t>
      </w:r>
      <w:r>
        <w:rPr>
          <w:rFonts w:hint="eastAsia" w:ascii="微软雅黑" w:hAnsi="微软雅黑" w:eastAsia="微软雅黑" w:cs="微软雅黑"/>
          <w:sz w:val="24"/>
        </w:rPr>
        <w:t>⼝</w:t>
      </w:r>
      <w:r>
        <w:rPr>
          <w:rFonts w:hint="eastAsia" w:ascii="宋体" w:hAnsi="宋体" w:eastAsia="宋体" w:cs="宋体"/>
          <w:sz w:val="24"/>
        </w:rPr>
        <w:t>表达、</w:t>
      </w:r>
      <w:r>
        <w:rPr>
          <w:rFonts w:hint="eastAsia" w:ascii="微软雅黑" w:hAnsi="微软雅黑" w:eastAsia="微软雅黑" w:cs="微软雅黑"/>
          <w:sz w:val="24"/>
        </w:rPr>
        <w:t>⽤⼼</w:t>
      </w:r>
      <w:r>
        <w:rPr>
          <w:rFonts w:hint="eastAsia" w:ascii="宋体" w:hAnsi="宋体" w:eastAsia="宋体" w:cs="宋体"/>
          <w:sz w:val="24"/>
        </w:rPr>
        <w:t>思考等实践活动，学</w:t>
      </w:r>
      <w:r>
        <w:rPr>
          <w:rFonts w:hint="eastAsia" w:ascii="微软雅黑" w:hAnsi="微软雅黑" w:eastAsia="微软雅黑" w:cs="微软雅黑"/>
          <w:sz w:val="24"/>
        </w:rPr>
        <w:t>⽣</w:t>
      </w:r>
      <w:r>
        <w:rPr>
          <w:rFonts w:hint="eastAsia" w:ascii="宋体" w:hAnsi="宋体" w:eastAsia="宋体" w:cs="宋体"/>
          <w:sz w:val="24"/>
        </w:rPr>
        <w:t>成为课堂的主人，</w:t>
      </w:r>
      <w:r>
        <w:rPr>
          <w:rFonts w:hint="eastAsia" w:asciiTheme="majorEastAsia" w:hAnsiTheme="majorEastAsia" w:eastAsiaTheme="majorEastAsia"/>
          <w:sz w:val="24"/>
        </w:rPr>
        <w:t>在轻松民主、和谐愉快的氛围下探索学习，有效地提</w:t>
      </w:r>
      <w:r>
        <w:rPr>
          <w:rFonts w:hint="eastAsia" w:ascii="微软雅黑" w:hAnsi="微软雅黑" w:eastAsia="微软雅黑" w:cs="微软雅黑"/>
          <w:sz w:val="24"/>
        </w:rPr>
        <w:t>⾼</w:t>
      </w:r>
      <w:r>
        <w:rPr>
          <w:rFonts w:hint="eastAsia" w:ascii="宋体" w:hAnsi="宋体" w:eastAsia="宋体" w:cs="宋体"/>
          <w:sz w:val="24"/>
        </w:rPr>
        <w:t>了解决问题的能</w:t>
      </w:r>
      <w:r>
        <w:rPr>
          <w:rFonts w:hint="eastAsia" w:ascii="微软雅黑" w:hAnsi="微软雅黑" w:eastAsia="微软雅黑" w:cs="微软雅黑"/>
          <w:sz w:val="24"/>
        </w:rPr>
        <w:t>⼒</w:t>
      </w:r>
      <w:r>
        <w:rPr>
          <w:rFonts w:hint="eastAsia" w:ascii="宋体" w:hAnsi="宋体" w:eastAsia="宋体" w:cs="宋体"/>
          <w:sz w:val="24"/>
        </w:rPr>
        <w:t>，取得了很好的教学效果。</w:t>
      </w:r>
    </w:p>
    <w:p>
      <w:pPr>
        <w:spacing w:line="276" w:lineRule="auto"/>
        <w:rPr>
          <w:rFonts w:asciiTheme="majorEastAsia" w:hAnsiTheme="majorEastAsia" w:eastAsiaTheme="majorEastAsia"/>
          <w:sz w:val="24"/>
        </w:rPr>
      </w:pPr>
      <w:r>
        <w:drawing>
          <wp:inline distT="0" distB="0" distL="0" distR="0">
            <wp:extent cx="6076950" cy="40557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079795" cy="4058231"/>
                    </a:xfrm>
                    <a:prstGeom prst="rect">
                      <a:avLst/>
                    </a:prstGeom>
                    <a:noFill/>
                    <a:ln>
                      <a:noFill/>
                    </a:ln>
                  </pic:spPr>
                </pic:pic>
              </a:graphicData>
            </a:graphic>
          </wp:inline>
        </w:drawing>
      </w:r>
    </w:p>
    <w:p>
      <w:pPr>
        <w:spacing w:line="276" w:lineRule="auto"/>
        <w:rPr>
          <w:rFonts w:hint="eastAsia" w:asciiTheme="majorEastAsia" w:hAnsiTheme="majorEastAsia" w:eastAsiaTheme="majorEastAsia"/>
          <w:sz w:val="24"/>
        </w:rPr>
      </w:pPr>
      <w:r>
        <w:drawing>
          <wp:inline distT="0" distB="0" distL="0" distR="0">
            <wp:extent cx="6007100" cy="36861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09103" cy="3687404"/>
                    </a:xfrm>
                    <a:prstGeom prst="rect">
                      <a:avLst/>
                    </a:prstGeom>
                    <a:noFill/>
                    <a:ln>
                      <a:noFill/>
                    </a:ln>
                  </pic:spPr>
                </pic:pic>
              </a:graphicData>
            </a:graphic>
          </wp:inline>
        </w:drawing>
      </w:r>
    </w:p>
    <w:p>
      <w:pPr>
        <w:spacing w:line="360" w:lineRule="auto"/>
        <w:rPr>
          <w:rFonts w:hint="eastAsia" w:asciiTheme="majorEastAsia" w:hAnsiTheme="majorEastAsia" w:eastAsiaTheme="majorEastAsia"/>
          <w:sz w:val="24"/>
        </w:rPr>
      </w:pPr>
      <w:r>
        <w:rPr>
          <w:rFonts w:hint="eastAsia" w:asciiTheme="majorEastAsia" w:hAnsiTheme="majorEastAsia" w:eastAsiaTheme="majorEastAsia"/>
          <w:sz w:val="24"/>
        </w:rPr>
        <w:t xml:space="preserve">       课后，</w:t>
      </w:r>
      <w:r>
        <w:rPr>
          <w:rFonts w:hint="eastAsia" w:asciiTheme="majorEastAsia" w:hAnsiTheme="majorEastAsia" w:eastAsiaTheme="majorEastAsia"/>
          <w:sz w:val="24"/>
          <w:lang w:val="en-US" w:eastAsia="zh-CN"/>
        </w:rPr>
        <w:t>师傅</w:t>
      </w:r>
      <w:r>
        <w:rPr>
          <w:rFonts w:hint="eastAsia" w:asciiTheme="majorEastAsia" w:hAnsiTheme="majorEastAsia" w:eastAsiaTheme="majorEastAsia"/>
          <w:sz w:val="24"/>
        </w:rPr>
        <w:t>冯之刚组织大家围绕今天的主题先后进行献课教师自评、现场教师点评等互动交流环节。冯</w:t>
      </w:r>
      <w:r>
        <w:rPr>
          <w:rFonts w:hint="eastAsia" w:asciiTheme="majorEastAsia" w:hAnsiTheme="majorEastAsia" w:eastAsiaTheme="majorEastAsia"/>
          <w:sz w:val="24"/>
          <w:lang w:val="en-US" w:eastAsia="zh-CN"/>
        </w:rPr>
        <w:t>老师</w:t>
      </w:r>
      <w:r>
        <w:rPr>
          <w:rFonts w:hint="eastAsia" w:asciiTheme="majorEastAsia" w:hAnsiTheme="majorEastAsia" w:eastAsiaTheme="majorEastAsia"/>
          <w:sz w:val="24"/>
        </w:rPr>
        <w:t>结合两节现场课指出，只有教师深度的教学才有学生深度的学习。教师在课前精心组织，课堂上精准引导，课后精准评估是引导学生深度学习的必要条件。</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 xml:space="preserve"> </w:t>
      </w:r>
      <w:r>
        <w:drawing>
          <wp:inline distT="0" distB="0" distL="0" distR="0">
            <wp:extent cx="5715000" cy="32378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24417" cy="3243675"/>
                    </a:xfrm>
                    <a:prstGeom prst="rect">
                      <a:avLst/>
                    </a:prstGeom>
                    <a:noFill/>
                    <a:ln>
                      <a:noFill/>
                    </a:ln>
                  </pic:spPr>
                </pic:pic>
              </a:graphicData>
            </a:graphic>
          </wp:inline>
        </w:drawing>
      </w:r>
    </w:p>
    <w:p>
      <w:pPr>
        <w:spacing w:line="360" w:lineRule="auto"/>
        <w:rPr>
          <w:rFonts w:asciiTheme="majorEastAsia" w:hAnsiTheme="majorEastAsia" w:eastAsiaTheme="majorEastAsia"/>
          <w:sz w:val="24"/>
        </w:rPr>
      </w:pPr>
    </w:p>
    <w:p>
      <w:pPr>
        <w:spacing w:line="360" w:lineRule="auto"/>
        <w:ind w:firstLine="480" w:firstLineChars="200"/>
        <w:rPr>
          <w:rFonts w:asciiTheme="majorEastAsia" w:hAnsiTheme="majorEastAsia" w:eastAsiaTheme="majorEastAsia"/>
          <w:sz w:val="24"/>
        </w:rPr>
      </w:pPr>
      <w:bookmarkStart w:id="0" w:name="_GoBack"/>
      <w:bookmarkEnd w:id="0"/>
      <w:r>
        <w:rPr>
          <w:rFonts w:hint="eastAsia" w:asciiTheme="majorEastAsia" w:hAnsiTheme="majorEastAsia" w:eastAsiaTheme="majorEastAsia"/>
          <w:sz w:val="24"/>
        </w:rPr>
        <w:t xml:space="preserve"> 最后，冯主任结合今天的研讨课例进行了专题讲座，他强调老师们在数学课上必须通过深度教学让学生深度学习来落实核心素养的养成。在深度教学过程中要深入落实“三精”和“三高”，让老师更加深刻理解了什么是深度学习，如何落实深度学习，为我们的数学高效课堂教学指明了新的研究方向。</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NWQ3NzYzNGNkM2RkMTkwOWZlZDNmMDg1ODUwZTkifQ=="/>
  </w:docVars>
  <w:rsids>
    <w:rsidRoot w:val="00EA7EF3"/>
    <w:rsid w:val="000E0DA4"/>
    <w:rsid w:val="00461417"/>
    <w:rsid w:val="00525236"/>
    <w:rsid w:val="00580E0D"/>
    <w:rsid w:val="0069442D"/>
    <w:rsid w:val="00EA7EF3"/>
    <w:rsid w:val="00F458DB"/>
    <w:rsid w:val="00FF751E"/>
    <w:rsid w:val="24D0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935</Words>
  <Characters>950</Characters>
  <Lines>7</Lines>
  <Paragraphs>2</Paragraphs>
  <TotalTime>2</TotalTime>
  <ScaleCrop>false</ScaleCrop>
  <LinksUpToDate>false</LinksUpToDate>
  <CharactersWithSpaces>1008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2022-11-04T15:33:00Z</dcterms:created>
  <dc:creator>赖永红的 iPhone</dc:creator>
  <cp:lastModifiedBy>晨曦*泪痕</cp:lastModifiedBy>
  <cp:lastPrinted>2022-11-04T08:44:00Z</cp:lastPrinted>
  <dcterms:modified xsi:type="dcterms:W3CDTF">2022-11-05T03:26:13Z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093F10635409F9D446C064635B2F1BFF</vt:lpwstr>
  </property>
</Properties>
</file>