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hanging="440" w:hangingChars="100"/>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关于举办</w:t>
      </w:r>
      <w:r>
        <w:rPr>
          <w:rFonts w:hint="default" w:ascii="Times New Roman" w:hAnsi="Times New Roman" w:eastAsia="方正小标宋_GBK" w:cs="Times New Roman"/>
          <w:color w:val="000000" w:themeColor="text1"/>
          <w:sz w:val="44"/>
          <w:szCs w:val="44"/>
          <w14:textFill>
            <w14:solidFill>
              <w14:schemeClr w14:val="tx1"/>
            </w14:solidFill>
          </w14:textFill>
        </w:rPr>
        <w:t>成都市双流区</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首届普通高中</w:t>
      </w:r>
    </w:p>
    <w:p>
      <w:pPr>
        <w:ind w:left="360" w:hanging="440" w:hangingChars="100"/>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新课标新教材</w:t>
      </w:r>
      <w:r>
        <w:rPr>
          <w:rFonts w:hint="default" w:ascii="Times New Roman" w:hAnsi="Times New Roman" w:eastAsia="方正小标宋_GBK" w:cs="Times New Roman"/>
          <w:color w:val="000000" w:themeColor="text1"/>
          <w:sz w:val="44"/>
          <w:szCs w:val="44"/>
          <w14:textFill>
            <w14:solidFill>
              <w14:schemeClr w14:val="tx1"/>
            </w14:solidFill>
          </w14:textFill>
        </w:rPr>
        <w:t>解读</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大赛的</w:t>
      </w:r>
      <w:r>
        <w:rPr>
          <w:rFonts w:hint="default" w:ascii="Times New Roman" w:hAnsi="Times New Roman" w:eastAsia="方正小标宋_GBK" w:cs="Times New Roman"/>
          <w:color w:val="000000" w:themeColor="text1"/>
          <w:sz w:val="44"/>
          <w:szCs w:val="44"/>
          <w14:textFill>
            <w14:solidFill>
              <w14:schemeClr w14:val="tx1"/>
            </w14:solidFill>
          </w14:textFill>
        </w:rPr>
        <w:t>通知</w:t>
      </w:r>
    </w:p>
    <w:p>
      <w:pPr>
        <w:keepNext w:val="0"/>
        <w:keepLines w:val="0"/>
        <w:widowControl/>
        <w:suppressLineNumbers w:val="0"/>
        <w:jc w:val="both"/>
        <w:rPr>
          <w:rFonts w:hint="default" w:ascii="Times New Roman" w:hAnsi="Times New Roman" w:eastAsia="方正仿宋_GBK" w:cs="Times New Roman"/>
          <w:color w:val="000000"/>
          <w:kern w:val="0"/>
          <w:sz w:val="32"/>
          <w:szCs w:val="32"/>
          <w:lang w:val="en-US" w:eastAsia="zh-CN" w:bidi="ar"/>
        </w:rPr>
      </w:pPr>
    </w:p>
    <w:p>
      <w:pPr>
        <w:keepNext w:val="0"/>
        <w:keepLines w:val="0"/>
        <w:widowControl/>
        <w:suppressLineNumbers w:val="0"/>
        <w:jc w:val="both"/>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各</w:t>
      </w:r>
      <w:r>
        <w:rPr>
          <w:rFonts w:hint="eastAsia" w:ascii="Times New Roman" w:hAnsi="Times New Roman" w:eastAsia="方正仿宋_GBK" w:cs="Times New Roman"/>
          <w:color w:val="000000"/>
          <w:kern w:val="0"/>
          <w:sz w:val="32"/>
          <w:szCs w:val="32"/>
          <w:lang w:val="en-US" w:eastAsia="zh-CN" w:bidi="ar"/>
        </w:rPr>
        <w:t>普通</w:t>
      </w:r>
      <w:r>
        <w:rPr>
          <w:rFonts w:hint="default" w:ascii="Times New Roman" w:hAnsi="Times New Roman" w:eastAsia="方正仿宋_GBK" w:cs="Times New Roman"/>
          <w:color w:val="000000"/>
          <w:kern w:val="0"/>
          <w:sz w:val="32"/>
          <w:szCs w:val="32"/>
          <w:lang w:val="en-US" w:eastAsia="zh-CN" w:bidi="ar"/>
        </w:rPr>
        <w:t>高中学校（含民办校）：</w:t>
      </w:r>
    </w:p>
    <w:p>
      <w:pPr>
        <w:keepNext w:val="0"/>
        <w:keepLines w:val="0"/>
        <w:widowControl/>
        <w:suppressLineNumbers w:val="0"/>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kern w:val="0"/>
          <w:sz w:val="32"/>
          <w:szCs w:val="32"/>
          <w:lang w:val="en-US" w:eastAsia="zh-CN" w:bidi="ar"/>
        </w:rPr>
        <w:t>为全面把握新修订的普通高中课程方案和课程标准总体要求，激发学科教师学习、研究新课程新教材的热情与意识，提升学科教师对新课标新教材的理解能力，提高课堂教学的</w:t>
      </w:r>
      <w:r>
        <w:rPr>
          <w:rFonts w:hint="default" w:ascii="Times New Roman" w:hAnsi="Times New Roman" w:eastAsia="方正仿宋_GBK" w:cs="Times New Roman"/>
          <w:color w:val="000000" w:themeColor="text1"/>
          <w:sz w:val="32"/>
          <w:szCs w:val="32"/>
          <w14:textFill>
            <w14:solidFill>
              <w14:schemeClr w14:val="tx1"/>
            </w14:solidFill>
          </w14:textFill>
        </w:rPr>
        <w:t>针对性和有效性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依据《</w:t>
      </w:r>
      <w:r>
        <w:rPr>
          <w:rFonts w:hint="default" w:ascii="Times New Roman" w:hAnsi="Times New Roman" w:eastAsia="方正仿宋_GBK" w:cs="Times New Roman"/>
          <w:color w:val="000000"/>
          <w:kern w:val="0"/>
          <w:sz w:val="32"/>
          <w:szCs w:val="32"/>
          <w:lang w:val="en-US" w:eastAsia="zh-CN" w:bidi="ar"/>
        </w:rPr>
        <w:t>成都市双流区教育局关于开展双流区普通高中新课标新教材全员培训的通知》，将开展第五阶段的新课标新教材培训活动暨首届双流区普通高中新教材解读大赛，现将有关事宜通知如下。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320" w:firstLineChars="100"/>
        <w:jc w:val="both"/>
        <w:textAlignment w:val="auto"/>
        <w:rPr>
          <w:rFonts w:hint="default" w:ascii="Times New Roman" w:hAnsi="Times New Roman" w:eastAsia="方正正黑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正黑_GBK" w:cs="Times New Roman"/>
          <w:b w:val="0"/>
          <w:bCs w:val="0"/>
          <w:color w:val="000000" w:themeColor="text1"/>
          <w:sz w:val="32"/>
          <w:szCs w:val="32"/>
          <w:lang w:val="en-US" w:eastAsia="zh-CN"/>
          <w14:textFill>
            <w14:solidFill>
              <w14:schemeClr w14:val="tx1"/>
            </w14:solidFill>
          </w14:textFill>
        </w:rPr>
        <w:t>一、参赛学科</w:t>
      </w:r>
    </w:p>
    <w:p>
      <w:pPr>
        <w:keepNext w:val="0"/>
        <w:keepLines w:val="0"/>
        <w:widowControl/>
        <w:suppressLineNumbers w:val="0"/>
        <w:ind w:firstLine="640" w:firstLineChars="200"/>
        <w:jc w:val="both"/>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语文、数学、英语、物理、化学、生物学、政治、历史、地理、体育、美术、音乐、信息技术、通用技术</w:t>
      </w:r>
      <w:r>
        <w:rPr>
          <w:rFonts w:hint="eastAsia" w:ascii="Times New Roman" w:hAnsi="Times New Roman" w:eastAsia="方正仿宋_GBK" w:cs="Times New Roman"/>
          <w:color w:val="00000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320" w:firstLineChars="100"/>
        <w:jc w:val="both"/>
        <w:textAlignment w:val="auto"/>
        <w:rPr>
          <w:rFonts w:hint="default" w:ascii="Times New Roman" w:hAnsi="Times New Roman" w:eastAsia="方正正黑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正黑_GBK" w:cs="Times New Roman"/>
          <w:b w:val="0"/>
          <w:bCs w:val="0"/>
          <w:color w:val="000000" w:themeColor="text1"/>
          <w:sz w:val="32"/>
          <w:szCs w:val="32"/>
          <w:lang w:val="en-US" w:eastAsia="zh-CN"/>
          <w14:textFill>
            <w14:solidFill>
              <w14:schemeClr w14:val="tx1"/>
            </w14:solidFill>
          </w14:textFill>
        </w:rPr>
        <w:t>二、比赛要求</w:t>
      </w:r>
    </w:p>
    <w:p>
      <w:pPr>
        <w:keepNext w:val="0"/>
        <w:keepLines w:val="0"/>
        <w:widowControl/>
        <w:suppressLineNumbers w:val="0"/>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1.比赛安排（见附件1）。</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比赛课题</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各学科由教研员在高中新教材中选择某一单元（大概念、主题等，不少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3个课时）作为解读课题。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解读要求：参照教材解读规程（见附件2），各学科要对教材对应的课程标准进行解读，对相应教材进行分析，分析学情，并在此基础上提出教学建议，开展单元整体教学设计，并用典型案例分析展示解读与设计水平。</w:t>
      </w:r>
    </w:p>
    <w:p>
      <w:pPr>
        <w:keepNext w:val="0"/>
        <w:keepLines w:val="0"/>
        <w:widowControl/>
        <w:suppressLineNumbers w:val="0"/>
        <w:ind w:firstLine="640" w:firstLineChars="200"/>
        <w:jc w:val="both"/>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比赛方式：各学校教务处统筹管理，指导各备课组集体研讨，开展校内解读并形成成果。区教科院组织全区各学科进行课标教材解读比赛，现场随机抽取备课组教师2-3名，以说课形式进行展示。说课展示要制作PPT，展示完成后回答专家组、观摩教师提问。每个学校展示时间不超过40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320" w:firstLineChars="100"/>
        <w:jc w:val="both"/>
        <w:textAlignment w:val="auto"/>
        <w:rPr>
          <w:rFonts w:hint="default" w:ascii="Times New Roman" w:hAnsi="Times New Roman" w:eastAsia="方正正黑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正黑_GBK" w:cs="Times New Roman"/>
          <w:b w:val="0"/>
          <w:bCs w:val="0"/>
          <w:color w:val="000000" w:themeColor="text1"/>
          <w:sz w:val="32"/>
          <w:szCs w:val="32"/>
          <w:lang w:val="en-US" w:eastAsia="zh-CN"/>
          <w14:textFill>
            <w14:solidFill>
              <w14:schemeClr w14:val="tx1"/>
            </w14:solidFill>
          </w14:textFill>
        </w:rPr>
        <w:t>三、比赛评奖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1.评委组成：大赛评委</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组由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专家评委组和大众评委组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共同组成。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专家评委组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由区教科院聘请省、市知名学科专家担任</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，大众评委组由各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双流区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学校教研组长或备课组长担任。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2.评分规则：参照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成都市双流区普通高中新课标解读大赛评分表（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见附件3），由大众评委评分（去掉一个最高分和一个最低分后取平均分）与专家评分（平均分）按3:7折合后求和即为最终得分。本次大赛将根据参赛备课组的的最终得分评出一、二、三等奖。</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附件1：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各学科比赛安排表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附件2：成都市双流区普通高中教材分析规程（试行）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附件3：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成都市双流区普通高中新课标解读大赛评分表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成都市</w:t>
      </w:r>
      <w:r>
        <w:rPr>
          <w:rFonts w:hint="default" w:ascii="Times New Roman" w:hAnsi="Times New Roman" w:eastAsia="方正仿宋_GBK" w:cs="Times New Roman"/>
          <w:color w:val="000000" w:themeColor="text1"/>
          <w:sz w:val="32"/>
          <w:szCs w:val="32"/>
          <w14:textFill>
            <w14:solidFill>
              <w14:schemeClr w14:val="tx1"/>
            </w14:solidFill>
          </w14:textFill>
        </w:rPr>
        <w:t>双流区教育</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科学研究院</w:t>
      </w:r>
    </w:p>
    <w:p>
      <w:pPr>
        <w:keepNext w:val="0"/>
        <w:keepLines w:val="0"/>
        <w:pageBreakBefore w:val="0"/>
        <w:widowControl w:val="0"/>
        <w:kinsoku/>
        <w:wordWrap/>
        <w:overflowPunct/>
        <w:topLinePunct w:val="0"/>
        <w:autoSpaceDE/>
        <w:autoSpaceDN/>
        <w:bidi w:val="0"/>
        <w:adjustRightInd/>
        <w:snapToGrid/>
        <w:spacing w:line="360" w:lineRule="auto"/>
        <w:ind w:firstLine="5120" w:firstLineChars="16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二0</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二十</w:t>
      </w: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rPr>
        <w:t>日</w:t>
      </w: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pacing w:val="-2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pacing w:val="-2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spacing w:val="-20"/>
          <w:sz w:val="32"/>
          <w:szCs w:val="32"/>
        </w:rPr>
      </w:pPr>
    </w:p>
    <w:p>
      <w:pPr>
        <w:ind w:left="360" w:hanging="256" w:hangingChars="100"/>
        <w:jc w:val="both"/>
        <w:rPr>
          <w:rFonts w:hint="default" w:ascii="Times New Roman" w:hAnsi="Times New Roman" w:eastAsia="方正仿宋_GBK" w:cs="Times New Roman"/>
          <w:b w:val="0"/>
          <w:bCs/>
          <w:w w:val="80"/>
          <w:kern w:val="0"/>
          <w:sz w:val="32"/>
          <w:szCs w:val="32"/>
          <w:lang w:val="en-US" w:eastAsia="zh-CN"/>
        </w:rPr>
      </w:pPr>
      <w:r>
        <w:rPr>
          <w:rFonts w:hint="default" w:ascii="Times New Roman" w:hAnsi="Times New Roman" w:eastAsia="方正仿宋_GBK" w:cs="Times New Roman"/>
          <w:b w:val="0"/>
          <w:bCs/>
          <w:w w:val="80"/>
          <w:kern w:val="0"/>
          <w:sz w:val="32"/>
          <w:szCs w:val="32"/>
        </w:rPr>
        <w:t>附件</w:t>
      </w:r>
      <w:r>
        <w:rPr>
          <w:rFonts w:hint="default" w:ascii="Times New Roman" w:hAnsi="Times New Roman" w:eastAsia="方正仿宋_GBK" w:cs="Times New Roman"/>
          <w:b w:val="0"/>
          <w:bCs/>
          <w:w w:val="80"/>
          <w:kern w:val="0"/>
          <w:sz w:val="32"/>
          <w:szCs w:val="32"/>
          <w:lang w:val="en-US" w:eastAsia="zh-CN"/>
        </w:rPr>
        <w:t>1</w:t>
      </w:r>
      <w:r>
        <w:rPr>
          <w:rFonts w:hint="eastAsia" w:ascii="Times New Roman" w:hAnsi="Times New Roman" w:eastAsia="方正仿宋_GBK" w:cs="Times New Roman"/>
          <w:b w:val="0"/>
          <w:bCs/>
          <w:w w:val="80"/>
          <w:kern w:val="0"/>
          <w:sz w:val="32"/>
          <w:szCs w:val="32"/>
          <w:lang w:val="en-US" w:eastAsia="zh-CN"/>
        </w:rPr>
        <w:t>：</w:t>
      </w:r>
    </w:p>
    <w:p>
      <w:pPr>
        <w:jc w:val="center"/>
        <w:rPr>
          <w:rFonts w:hint="eastAsia" w:ascii="方正仿宋_GBK" w:hAnsi="方正仿宋_GBK" w:eastAsia="宋体" w:cs="方正仿宋_GBK"/>
          <w:b/>
          <w:bCs w:val="0"/>
          <w:w w:val="80"/>
          <w:kern w:val="0"/>
          <w:sz w:val="36"/>
          <w:szCs w:val="36"/>
          <w:lang w:val="en-US" w:eastAsia="zh-CN"/>
        </w:rPr>
      </w:pPr>
      <w:r>
        <w:rPr>
          <w:rFonts w:hint="eastAsia" w:ascii="Times New Roman" w:hAnsi="Times New Roman" w:eastAsia="宋体" w:cs="Times New Roman"/>
          <w:b/>
          <w:bCs w:val="0"/>
          <w:w w:val="80"/>
          <w:kern w:val="0"/>
          <w:sz w:val="36"/>
          <w:szCs w:val="36"/>
          <w:lang w:val="en-US" w:eastAsia="zh-CN"/>
        </w:rPr>
        <w:t>双流区</w:t>
      </w:r>
      <w:r>
        <w:rPr>
          <w:rFonts w:hint="default" w:ascii="Times New Roman" w:hAnsi="Times New Roman" w:eastAsia="宋体" w:cs="Times New Roman"/>
          <w:b/>
          <w:bCs w:val="0"/>
          <w:color w:val="000000" w:themeColor="text1"/>
          <w:sz w:val="36"/>
          <w:szCs w:val="36"/>
          <w:lang w:val="en-US" w:eastAsia="zh-CN"/>
          <w14:textFill>
            <w14:solidFill>
              <w14:schemeClr w14:val="tx1"/>
            </w14:solidFill>
          </w14:textFill>
        </w:rPr>
        <w:t>首届新课标新教材</w:t>
      </w:r>
      <w:r>
        <w:rPr>
          <w:rFonts w:hint="default" w:ascii="Times New Roman" w:hAnsi="Times New Roman" w:eastAsia="宋体" w:cs="Times New Roman"/>
          <w:b/>
          <w:bCs w:val="0"/>
          <w:color w:val="000000" w:themeColor="text1"/>
          <w:sz w:val="36"/>
          <w:szCs w:val="36"/>
          <w14:textFill>
            <w14:solidFill>
              <w14:schemeClr w14:val="tx1"/>
            </w14:solidFill>
          </w14:textFill>
        </w:rPr>
        <w:t>解</w:t>
      </w:r>
      <w:r>
        <w:rPr>
          <w:rFonts w:hint="eastAsia" w:ascii="方正仿宋_GBK" w:hAnsi="方正仿宋_GBK" w:eastAsia="宋体" w:cs="方正仿宋_GBK"/>
          <w:b/>
          <w:bCs w:val="0"/>
          <w:color w:val="000000" w:themeColor="text1"/>
          <w:sz w:val="36"/>
          <w:szCs w:val="36"/>
          <w14:textFill>
            <w14:solidFill>
              <w14:schemeClr w14:val="tx1"/>
            </w14:solidFill>
          </w14:textFill>
        </w:rPr>
        <w:t>读</w:t>
      </w:r>
      <w:r>
        <w:rPr>
          <w:rFonts w:hint="eastAsia" w:ascii="方正仿宋_GBK" w:hAnsi="方正仿宋_GBK" w:eastAsia="宋体" w:cs="方正仿宋_GBK"/>
          <w:b/>
          <w:bCs w:val="0"/>
          <w:color w:val="000000" w:themeColor="text1"/>
          <w:sz w:val="36"/>
          <w:szCs w:val="36"/>
          <w:lang w:eastAsia="zh-CN"/>
          <w14:textFill>
            <w14:solidFill>
              <w14:schemeClr w14:val="tx1"/>
            </w14:solidFill>
          </w14:textFill>
        </w:rPr>
        <w:t>大赛</w:t>
      </w:r>
      <w:r>
        <w:rPr>
          <w:rFonts w:hint="eastAsia" w:ascii="方正仿宋_GBK" w:hAnsi="方正仿宋_GBK" w:eastAsia="宋体" w:cs="方正仿宋_GBK"/>
          <w:b/>
          <w:bCs w:val="0"/>
          <w:w w:val="80"/>
          <w:kern w:val="0"/>
          <w:sz w:val="36"/>
          <w:szCs w:val="36"/>
          <w:lang w:val="en-US" w:eastAsia="zh-CN"/>
        </w:rPr>
        <w:t>安排表</w:t>
      </w: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pacing w:val="-20"/>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学科</w:t>
            </w:r>
          </w:p>
        </w:tc>
        <w:tc>
          <w:tcPr>
            <w:tcW w:w="2841"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时间</w:t>
            </w:r>
          </w:p>
        </w:tc>
        <w:tc>
          <w:tcPr>
            <w:tcW w:w="332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语文</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3月15日</w:t>
            </w:r>
          </w:p>
        </w:tc>
        <w:tc>
          <w:tcPr>
            <w:tcW w:w="3320"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双流区教科院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数学</w:t>
            </w:r>
          </w:p>
        </w:tc>
        <w:tc>
          <w:tcPr>
            <w:tcW w:w="2841"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3月16日</w:t>
            </w:r>
          </w:p>
        </w:tc>
        <w:tc>
          <w:tcPr>
            <w:tcW w:w="332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艺体中学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英语</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3月14日</w:t>
            </w:r>
          </w:p>
        </w:tc>
        <w:tc>
          <w:tcPr>
            <w:tcW w:w="332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eastAsia="zh-CN"/>
              </w:rPr>
              <w:t>棠</w:t>
            </w:r>
            <w:r>
              <w:rPr>
                <w:rFonts w:hint="default" w:ascii="Times New Roman" w:hAnsi="Times New Roman" w:eastAsia="方正仿宋_GBK" w:cs="Times New Roman"/>
                <w:vertAlign w:val="baseline"/>
                <w:lang w:val="en-US" w:eastAsia="zh-CN"/>
              </w:rPr>
              <w:t>湖中学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物理</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3月16日</w:t>
            </w:r>
          </w:p>
        </w:tc>
        <w:tc>
          <w:tcPr>
            <w:tcW w:w="3320"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棠</w:t>
            </w:r>
            <w:r>
              <w:rPr>
                <w:rFonts w:hint="default" w:ascii="Times New Roman" w:hAnsi="Times New Roman" w:eastAsia="方正仿宋_GBK" w:cs="Times New Roman"/>
                <w:vertAlign w:val="baseline"/>
                <w:lang w:val="en-US" w:eastAsia="zh-CN"/>
              </w:rPr>
              <w:t>湖中学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化学</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3月14日</w:t>
            </w:r>
          </w:p>
        </w:tc>
        <w:tc>
          <w:tcPr>
            <w:tcW w:w="332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eastAsia="zh-CN"/>
              </w:rPr>
              <w:t>棠</w:t>
            </w:r>
            <w:r>
              <w:rPr>
                <w:rFonts w:hint="default" w:ascii="Times New Roman" w:hAnsi="Times New Roman" w:eastAsia="方正仿宋_GBK" w:cs="Times New Roman"/>
                <w:vertAlign w:val="baseline"/>
                <w:lang w:val="en-US" w:eastAsia="zh-CN"/>
              </w:rPr>
              <w:t>湖外语学校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生物</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3月14日</w:t>
            </w:r>
          </w:p>
        </w:tc>
        <w:tc>
          <w:tcPr>
            <w:tcW w:w="3320"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双流中学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政治</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3月17日</w:t>
            </w:r>
          </w:p>
        </w:tc>
        <w:tc>
          <w:tcPr>
            <w:tcW w:w="3320"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双流区教科院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历史</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3月17日</w:t>
            </w:r>
          </w:p>
        </w:tc>
        <w:tc>
          <w:tcPr>
            <w:tcW w:w="332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艺体中学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地理</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 xml:space="preserve">3月16日 </w:t>
            </w:r>
          </w:p>
        </w:tc>
        <w:tc>
          <w:tcPr>
            <w:tcW w:w="332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eastAsia="zh-CN"/>
              </w:rPr>
              <w:t>双流区教科院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音乐</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3月23日</w:t>
            </w:r>
          </w:p>
        </w:tc>
        <w:tc>
          <w:tcPr>
            <w:tcW w:w="3320"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双流区教科院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体育</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3月24日</w:t>
            </w:r>
          </w:p>
        </w:tc>
        <w:tc>
          <w:tcPr>
            <w:tcW w:w="3320"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双流中学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美术</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3月24日</w:t>
            </w:r>
          </w:p>
        </w:tc>
        <w:tc>
          <w:tcPr>
            <w:tcW w:w="3320"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艺体中学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信息技术</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3月24日</w:t>
            </w:r>
          </w:p>
        </w:tc>
        <w:tc>
          <w:tcPr>
            <w:tcW w:w="3320"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双流中学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
              <w:rPr>
                <w:rFonts w:hint="default" w:ascii="Times New Roman" w:hAnsi="Times New Roman" w:eastAsia="方正仿宋_GBK" w:cs="Times New Roman"/>
                <w:vertAlign w:val="baseline"/>
                <w:lang w:val="en-US" w:eastAsia="zh-CN"/>
              </w:rPr>
            </w:pPr>
            <w:r>
              <w:rPr>
                <w:rFonts w:hint="default" w:ascii="Times New Roman" w:hAnsi="Times New Roman" w:eastAsia="方正仿宋_GBK" w:cs="Times New Roman"/>
                <w:vertAlign w:val="baseline"/>
                <w:lang w:val="en-US" w:eastAsia="zh-CN"/>
              </w:rPr>
              <w:t>通用技术</w:t>
            </w:r>
          </w:p>
        </w:tc>
        <w:tc>
          <w:tcPr>
            <w:tcW w:w="2841"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3月17日</w:t>
            </w:r>
          </w:p>
        </w:tc>
        <w:tc>
          <w:tcPr>
            <w:tcW w:w="3320" w:type="dxa"/>
          </w:tcPr>
          <w:p>
            <w:pPr>
              <w:pStyle w:val="2"/>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vertAlign w:val="baseline"/>
                <w:lang w:eastAsia="zh-CN"/>
              </w:rPr>
              <w:t>棠</w:t>
            </w:r>
            <w:r>
              <w:rPr>
                <w:rFonts w:hint="default" w:ascii="Times New Roman" w:hAnsi="Times New Roman" w:eastAsia="方正仿宋_GBK" w:cs="Times New Roman"/>
                <w:vertAlign w:val="baseline"/>
                <w:lang w:val="en-US" w:eastAsia="zh-CN"/>
              </w:rPr>
              <w:t>湖外语学校</w:t>
            </w:r>
          </w:p>
        </w:tc>
      </w:tr>
    </w:tbl>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pacing w:val="-2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pacing w:val="-2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pacing w:val="-2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pacing w:val="-2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方正仿宋_GBK" w:cs="Times New Roman"/>
          <w:spacing w:val="-20"/>
          <w:sz w:val="32"/>
          <w:szCs w:val="32"/>
        </w:rPr>
      </w:pPr>
    </w:p>
    <w:p>
      <w:pPr>
        <w:jc w:val="both"/>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附件</w:t>
      </w:r>
      <w:r>
        <w:rPr>
          <w:rFonts w:hint="default" w:ascii="Times New Roman" w:hAnsi="Times New Roman" w:eastAsia="方正仿宋_GBK" w:cs="Times New Roman"/>
          <w:b w:val="0"/>
          <w:bCs/>
          <w:sz w:val="32"/>
          <w:szCs w:val="32"/>
          <w:lang w:val="en-US" w:eastAsia="zh-CN"/>
        </w:rPr>
        <w:t xml:space="preserve">2：   </w:t>
      </w:r>
      <w:r>
        <w:rPr>
          <w:rFonts w:hint="default" w:ascii="Times New Roman" w:hAnsi="Times New Roman" w:eastAsia="方正仿宋_GBK" w:cs="Times New Roman"/>
          <w:b w:val="0"/>
          <w:bCs/>
          <w:sz w:val="32"/>
          <w:szCs w:val="32"/>
          <w:lang w:eastAsia="zh-CN"/>
        </w:rPr>
        <w:t>成都市双流区</w:t>
      </w:r>
      <w:r>
        <w:rPr>
          <w:rFonts w:hint="default" w:ascii="Times New Roman" w:hAnsi="Times New Roman" w:eastAsia="方正仿宋_GBK" w:cs="Times New Roman"/>
          <w:b w:val="0"/>
          <w:bCs/>
          <w:sz w:val="32"/>
          <w:szCs w:val="32"/>
        </w:rPr>
        <w:t>普通</w:t>
      </w:r>
      <w:r>
        <w:rPr>
          <w:rFonts w:hint="default" w:ascii="Times New Roman" w:hAnsi="Times New Roman" w:eastAsia="方正仿宋_GBK" w:cs="Times New Roman"/>
          <w:b w:val="0"/>
          <w:bCs/>
          <w:sz w:val="32"/>
          <w:szCs w:val="32"/>
          <w:lang w:eastAsia="zh-CN"/>
        </w:rPr>
        <w:t>高中</w:t>
      </w:r>
      <w:r>
        <w:rPr>
          <w:rFonts w:hint="default" w:ascii="Times New Roman" w:hAnsi="Times New Roman" w:eastAsia="方正仿宋_GBK" w:cs="Times New Roman"/>
          <w:b w:val="0"/>
          <w:bCs/>
          <w:sz w:val="32"/>
          <w:szCs w:val="32"/>
        </w:rPr>
        <w:t>教材分析</w:t>
      </w:r>
      <w:r>
        <w:rPr>
          <w:rFonts w:hint="default" w:ascii="Times New Roman" w:hAnsi="Times New Roman" w:eastAsia="方正仿宋_GBK" w:cs="Times New Roman"/>
          <w:b w:val="0"/>
          <w:bCs/>
          <w:sz w:val="32"/>
          <w:szCs w:val="32"/>
          <w:lang w:eastAsia="zh-CN"/>
        </w:rPr>
        <w:t>规程</w:t>
      </w:r>
      <w:r>
        <w:rPr>
          <w:rFonts w:hint="default" w:ascii="Times New Roman" w:hAnsi="Times New Roman" w:eastAsia="方正仿宋_GBK" w:cs="Times New Roman"/>
          <w:b w:val="0"/>
          <w:bCs/>
          <w:sz w:val="32"/>
          <w:szCs w:val="32"/>
        </w:rPr>
        <w:t>（试行）</w:t>
      </w:r>
    </w:p>
    <w:p>
      <w:pPr>
        <w:jc w:val="both"/>
        <w:rPr>
          <w:rFonts w:hint="default" w:ascii="Times New Roman" w:hAnsi="Times New Roman" w:eastAsia="方正仿宋_GBK" w:cs="Times New Roman"/>
          <w:lang w:eastAsia="zh-Hans"/>
        </w:rPr>
      </w:pPr>
    </w:p>
    <w:p>
      <w:pPr>
        <w:jc w:val="both"/>
        <w:rPr>
          <w:rFonts w:hint="default" w:ascii="Times New Roman" w:hAnsi="Times New Roman" w:eastAsia="方正仿宋_GBK" w:cs="Times New Roman"/>
          <w:lang w:eastAsia="zh-Hans"/>
        </w:rPr>
      </w:pPr>
      <w:r>
        <w:rPr>
          <w:rFonts w:hint="default" w:ascii="Times New Roman" w:hAnsi="Times New Roman" w:eastAsia="方正仿宋_GBK" w:cs="Times New Roman"/>
        </w:rPr>
        <w:drawing>
          <wp:inline distT="0" distB="0" distL="114300" distR="114300">
            <wp:extent cx="5272405" cy="7552055"/>
            <wp:effectExtent l="0" t="0" r="10795"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5272405" cy="7552055"/>
                    </a:xfrm>
                    <a:prstGeom prst="rect">
                      <a:avLst/>
                    </a:prstGeom>
                    <a:noFill/>
                    <a:ln>
                      <a:noFill/>
                    </a:ln>
                  </pic:spPr>
                </pic:pic>
              </a:graphicData>
            </a:graphic>
          </wp:inline>
        </w:drawing>
      </w:r>
    </w:p>
    <w:p>
      <w:pPr>
        <w:spacing w:line="240" w:lineRule="atLeast"/>
        <w:jc w:val="both"/>
        <w:rPr>
          <w:rFonts w:hint="default" w:ascii="Times New Roman" w:hAnsi="Times New Roman" w:eastAsia="方正仿宋_GBK" w:cs="Times New Roman"/>
          <w:b w:val="0"/>
          <w:bCs/>
          <w:w w:val="80"/>
          <w:kern w:val="0"/>
          <w:sz w:val="32"/>
          <w:szCs w:val="32"/>
        </w:rPr>
      </w:pPr>
      <w:bookmarkStart w:id="0" w:name="_GoBack"/>
      <w:bookmarkEnd w:id="0"/>
      <w:r>
        <w:rPr>
          <w:rFonts w:hint="default" w:ascii="Times New Roman" w:hAnsi="Times New Roman" w:eastAsia="方正仿宋_GBK" w:cs="Times New Roman"/>
          <w:b w:val="0"/>
          <w:bCs/>
          <w:w w:val="80"/>
          <w:kern w:val="0"/>
          <w:sz w:val="32"/>
          <w:szCs w:val="32"/>
        </w:rPr>
        <w:t>附件</w:t>
      </w:r>
      <w:r>
        <w:rPr>
          <w:rFonts w:hint="default" w:ascii="Times New Roman" w:hAnsi="Times New Roman" w:eastAsia="方正仿宋_GBK" w:cs="Times New Roman"/>
          <w:b w:val="0"/>
          <w:bCs/>
          <w:w w:val="80"/>
          <w:kern w:val="0"/>
          <w:sz w:val="32"/>
          <w:szCs w:val="32"/>
          <w:lang w:val="en-US" w:eastAsia="zh-CN"/>
        </w:rPr>
        <w:t>3</w:t>
      </w:r>
      <w:r>
        <w:rPr>
          <w:rFonts w:hint="default" w:ascii="Times New Roman" w:hAnsi="Times New Roman" w:eastAsia="方正仿宋_GBK" w:cs="Times New Roman"/>
          <w:b w:val="0"/>
          <w:bCs/>
          <w:w w:val="80"/>
          <w:kern w:val="0"/>
          <w:sz w:val="32"/>
          <w:szCs w:val="32"/>
        </w:rPr>
        <w:t>：</w:t>
      </w:r>
      <w:r>
        <w:rPr>
          <w:rFonts w:hint="default" w:ascii="Times New Roman" w:hAnsi="Times New Roman" w:eastAsia="方正仿宋_GBK" w:cs="Times New Roman"/>
          <w:b w:val="0"/>
          <w:bCs/>
          <w:w w:val="80"/>
          <w:kern w:val="0"/>
          <w:sz w:val="32"/>
          <w:szCs w:val="32"/>
          <w:lang w:val="en-US" w:eastAsia="zh-CN"/>
        </w:rPr>
        <w:t xml:space="preserve">        </w:t>
      </w:r>
      <w:r>
        <w:rPr>
          <w:rFonts w:hint="default" w:ascii="Times New Roman" w:hAnsi="Times New Roman" w:eastAsia="方正仿宋_GBK" w:cs="Times New Roman"/>
          <w:b w:val="0"/>
          <w:bCs/>
          <w:w w:val="80"/>
          <w:kern w:val="0"/>
          <w:sz w:val="32"/>
          <w:szCs w:val="32"/>
        </w:rPr>
        <w:t>成都市双流区普通高中新</w:t>
      </w:r>
      <w:r>
        <w:rPr>
          <w:rFonts w:hint="default" w:ascii="Times New Roman" w:hAnsi="Times New Roman" w:eastAsia="方正仿宋_GBK" w:cs="Times New Roman"/>
          <w:b w:val="0"/>
          <w:bCs/>
          <w:w w:val="80"/>
          <w:kern w:val="0"/>
          <w:sz w:val="32"/>
          <w:szCs w:val="32"/>
          <w:lang w:eastAsia="zh-CN"/>
        </w:rPr>
        <w:t>教材</w:t>
      </w:r>
      <w:r>
        <w:rPr>
          <w:rFonts w:hint="default" w:ascii="Times New Roman" w:hAnsi="Times New Roman" w:eastAsia="方正仿宋_GBK" w:cs="Times New Roman"/>
          <w:b w:val="0"/>
          <w:bCs/>
          <w:w w:val="80"/>
          <w:kern w:val="0"/>
          <w:sz w:val="32"/>
          <w:szCs w:val="32"/>
        </w:rPr>
        <w:t>解读大赛评分表</w:t>
      </w:r>
    </w:p>
    <w:tbl>
      <w:tblPr>
        <w:tblStyle w:val="6"/>
        <w:tblW w:w="987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681"/>
        <w:gridCol w:w="681"/>
        <w:gridCol w:w="2770"/>
        <w:gridCol w:w="1204"/>
        <w:gridCol w:w="2380"/>
        <w:gridCol w:w="717"/>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1" w:type="dxa"/>
            <w:gridSpan w:val="3"/>
            <w:noWrap w:val="0"/>
            <w:vAlign w:val="center"/>
          </w:tcPr>
          <w:p>
            <w:pPr>
              <w:spacing w:line="320" w:lineRule="exact"/>
              <w:ind w:left="108"/>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参赛学校</w:t>
            </w:r>
          </w:p>
        </w:tc>
        <w:tc>
          <w:tcPr>
            <w:tcW w:w="2770" w:type="dxa"/>
            <w:noWrap w:val="0"/>
            <w:vAlign w:val="center"/>
          </w:tcPr>
          <w:p>
            <w:pPr>
              <w:spacing w:line="320" w:lineRule="exact"/>
              <w:ind w:left="108"/>
              <w:jc w:val="both"/>
              <w:rPr>
                <w:rFonts w:hint="default" w:ascii="Times New Roman" w:hAnsi="Times New Roman" w:eastAsia="方正仿宋_GBK" w:cs="Times New Roman"/>
                <w:szCs w:val="21"/>
              </w:rPr>
            </w:pPr>
          </w:p>
        </w:tc>
        <w:tc>
          <w:tcPr>
            <w:tcW w:w="1204" w:type="dxa"/>
            <w:noWrap w:val="0"/>
            <w:vAlign w:val="center"/>
          </w:tcPr>
          <w:p>
            <w:pPr>
              <w:spacing w:line="320" w:lineRule="exact"/>
              <w:ind w:left="108"/>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学科</w:t>
            </w:r>
          </w:p>
        </w:tc>
        <w:tc>
          <w:tcPr>
            <w:tcW w:w="3813" w:type="dxa"/>
            <w:gridSpan w:val="3"/>
            <w:noWrap w:val="0"/>
            <w:vAlign w:val="center"/>
          </w:tcPr>
          <w:p>
            <w:pPr>
              <w:spacing w:line="320" w:lineRule="exact"/>
              <w:ind w:left="108"/>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091" w:type="dxa"/>
            <w:gridSpan w:val="3"/>
            <w:noWrap w:val="0"/>
            <w:vAlign w:val="center"/>
          </w:tcPr>
          <w:p>
            <w:pPr>
              <w:spacing w:line="320" w:lineRule="exact"/>
              <w:ind w:left="108"/>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参赛课题</w:t>
            </w:r>
          </w:p>
        </w:tc>
        <w:tc>
          <w:tcPr>
            <w:tcW w:w="2770" w:type="dxa"/>
            <w:noWrap w:val="0"/>
            <w:vAlign w:val="center"/>
          </w:tcPr>
          <w:p>
            <w:pPr>
              <w:spacing w:line="320" w:lineRule="exact"/>
              <w:ind w:left="108"/>
              <w:jc w:val="both"/>
              <w:rPr>
                <w:rFonts w:hint="default" w:ascii="Times New Roman" w:hAnsi="Times New Roman" w:eastAsia="方正仿宋_GBK" w:cs="Times New Roman"/>
                <w:szCs w:val="21"/>
              </w:rPr>
            </w:pPr>
          </w:p>
        </w:tc>
        <w:tc>
          <w:tcPr>
            <w:tcW w:w="1204" w:type="dxa"/>
            <w:noWrap w:val="0"/>
            <w:vAlign w:val="center"/>
          </w:tcPr>
          <w:p>
            <w:pPr>
              <w:spacing w:line="320" w:lineRule="exact"/>
              <w:ind w:left="108"/>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展示教师</w:t>
            </w:r>
          </w:p>
        </w:tc>
        <w:tc>
          <w:tcPr>
            <w:tcW w:w="3813" w:type="dxa"/>
            <w:gridSpan w:val="3"/>
            <w:noWrap w:val="0"/>
            <w:vAlign w:val="center"/>
          </w:tcPr>
          <w:p>
            <w:pPr>
              <w:spacing w:line="320" w:lineRule="exact"/>
              <w:ind w:left="108"/>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091" w:type="dxa"/>
            <w:gridSpan w:val="3"/>
            <w:noWrap w:val="0"/>
            <w:vAlign w:val="center"/>
          </w:tcPr>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项目</w:t>
            </w:r>
          </w:p>
        </w:tc>
        <w:tc>
          <w:tcPr>
            <w:tcW w:w="6354" w:type="dxa"/>
            <w:gridSpan w:val="3"/>
            <w:noWrap w:val="0"/>
            <w:vAlign w:val="center"/>
          </w:tcPr>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评价内容</w:t>
            </w:r>
          </w:p>
        </w:tc>
        <w:tc>
          <w:tcPr>
            <w:tcW w:w="717" w:type="dxa"/>
            <w:noWrap w:val="0"/>
            <w:vAlign w:val="center"/>
          </w:tcPr>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分值</w:t>
            </w:r>
          </w:p>
        </w:tc>
        <w:tc>
          <w:tcPr>
            <w:tcW w:w="716" w:type="dxa"/>
            <w:noWrap w:val="0"/>
            <w:vAlign w:val="center"/>
          </w:tcPr>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29" w:type="dxa"/>
            <w:vMerge w:val="restart"/>
            <w:noWrap w:val="0"/>
            <w:vAlign w:val="center"/>
          </w:tcPr>
          <w:p>
            <w:pPr>
              <w:spacing w:line="320" w:lineRule="exact"/>
              <w:jc w:val="both"/>
              <w:rPr>
                <w:rFonts w:hint="default" w:ascii="Times New Roman" w:hAnsi="Times New Roman" w:eastAsia="方正仿宋_GBK" w:cs="Times New Roman"/>
                <w:b/>
                <w:bCs/>
                <w:szCs w:val="21"/>
                <w:lang w:eastAsia="zh-CN"/>
              </w:rPr>
            </w:pPr>
            <w:r>
              <w:rPr>
                <w:rFonts w:hint="default" w:ascii="Times New Roman" w:hAnsi="Times New Roman" w:eastAsia="方正仿宋_GBK" w:cs="Times New Roman"/>
                <w:b/>
                <w:bCs/>
                <w:szCs w:val="21"/>
                <w:lang w:eastAsia="zh-CN"/>
              </w:rPr>
              <w:t>课标</w:t>
            </w:r>
          </w:p>
          <w:p>
            <w:pPr>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b/>
                <w:bCs/>
                <w:szCs w:val="21"/>
                <w:lang w:eastAsia="zh-CN"/>
              </w:rPr>
              <w:t>解读</w:t>
            </w:r>
          </w:p>
        </w:tc>
        <w:tc>
          <w:tcPr>
            <w:tcW w:w="681" w:type="dxa"/>
            <w:vMerge w:val="restart"/>
            <w:noWrap w:val="0"/>
            <w:vAlign w:val="center"/>
          </w:tcPr>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lang w:eastAsia="zh-CN"/>
              </w:rPr>
              <w:t>整体认识</w:t>
            </w:r>
          </w:p>
        </w:tc>
        <w:tc>
          <w:tcPr>
            <w:tcW w:w="681" w:type="dxa"/>
            <w:noWrap w:val="0"/>
            <w:vAlign w:val="center"/>
          </w:tcPr>
          <w:p>
            <w:pPr>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课程</w:t>
            </w:r>
          </w:p>
          <w:p>
            <w:pPr>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标准</w:t>
            </w:r>
          </w:p>
        </w:tc>
        <w:tc>
          <w:tcPr>
            <w:tcW w:w="6354" w:type="dxa"/>
            <w:gridSpan w:val="3"/>
            <w:noWrap w:val="0"/>
            <w:vAlign w:val="center"/>
          </w:tcPr>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①</w:t>
            </w:r>
            <w:r>
              <w:rPr>
                <w:rFonts w:hint="default" w:ascii="Times New Roman" w:hAnsi="Times New Roman" w:eastAsia="方正仿宋_GBK" w:cs="Times New Roman"/>
                <w:kern w:val="0"/>
                <w:szCs w:val="21"/>
                <w:lang w:eastAsia="zh-CN"/>
              </w:rPr>
              <w:t>对学科课程标准进行整体的、结构化（或结构图）解读；</w:t>
            </w:r>
          </w:p>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②</w:t>
            </w:r>
            <w:r>
              <w:rPr>
                <w:rFonts w:hint="default" w:ascii="Times New Roman" w:hAnsi="Times New Roman" w:eastAsia="方正仿宋_GBK" w:cs="Times New Roman"/>
                <w:kern w:val="0"/>
                <w:szCs w:val="21"/>
                <w:lang w:eastAsia="zh-CN"/>
              </w:rPr>
              <w:t>突出课程标准的目标体系；</w:t>
            </w:r>
          </w:p>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③</w:t>
            </w:r>
            <w:r>
              <w:rPr>
                <w:rFonts w:hint="default" w:ascii="Times New Roman" w:hAnsi="Times New Roman" w:eastAsia="方正仿宋_GBK" w:cs="Times New Roman"/>
                <w:kern w:val="0"/>
                <w:szCs w:val="21"/>
                <w:lang w:eastAsia="zh-CN"/>
              </w:rPr>
              <w:t>突出“学业质量标准”“内容要求”及“学业要求”的一致性。</w:t>
            </w:r>
          </w:p>
        </w:tc>
        <w:tc>
          <w:tcPr>
            <w:tcW w:w="717" w:type="dxa"/>
            <w:noWrap w:val="0"/>
            <w:vAlign w:val="center"/>
          </w:tcPr>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5</w:t>
            </w:r>
          </w:p>
        </w:tc>
        <w:tc>
          <w:tcPr>
            <w:tcW w:w="716" w:type="dxa"/>
            <w:vMerge w:val="restart"/>
            <w:noWrap w:val="0"/>
            <w:vAlign w:val="center"/>
          </w:tcPr>
          <w:p>
            <w:pPr>
              <w:spacing w:line="320" w:lineRule="exact"/>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29" w:type="dxa"/>
            <w:vMerge w:val="continue"/>
            <w:noWrap w:val="0"/>
            <w:vAlign w:val="center"/>
          </w:tcPr>
          <w:p>
            <w:pPr>
              <w:spacing w:line="320" w:lineRule="exact"/>
              <w:jc w:val="both"/>
              <w:rPr>
                <w:rFonts w:hint="default" w:ascii="Times New Roman" w:hAnsi="Times New Roman" w:eastAsia="方正仿宋_GBK" w:cs="Times New Roman"/>
                <w:szCs w:val="21"/>
                <w:lang w:eastAsia="zh-CN"/>
              </w:rPr>
            </w:pPr>
          </w:p>
        </w:tc>
        <w:tc>
          <w:tcPr>
            <w:tcW w:w="681" w:type="dxa"/>
            <w:vMerge w:val="continue"/>
            <w:noWrap w:val="0"/>
            <w:vAlign w:val="center"/>
          </w:tcPr>
          <w:p>
            <w:pPr>
              <w:spacing w:line="320" w:lineRule="exact"/>
              <w:jc w:val="both"/>
              <w:rPr>
                <w:rFonts w:hint="default" w:ascii="Times New Roman" w:hAnsi="Times New Roman" w:eastAsia="方正仿宋_GBK" w:cs="Times New Roman"/>
                <w:szCs w:val="21"/>
                <w:lang w:eastAsia="zh-CN"/>
              </w:rPr>
            </w:pPr>
          </w:p>
        </w:tc>
        <w:tc>
          <w:tcPr>
            <w:tcW w:w="681" w:type="dxa"/>
            <w:noWrap w:val="0"/>
            <w:vAlign w:val="center"/>
          </w:tcPr>
          <w:p>
            <w:pPr>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核心</w:t>
            </w:r>
          </w:p>
          <w:p>
            <w:pPr>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素养</w:t>
            </w:r>
          </w:p>
        </w:tc>
        <w:tc>
          <w:tcPr>
            <w:tcW w:w="6354" w:type="dxa"/>
            <w:gridSpan w:val="3"/>
            <w:noWrap w:val="0"/>
            <w:vAlign w:val="center"/>
          </w:tcPr>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①</w:t>
            </w:r>
            <w:r>
              <w:rPr>
                <w:rFonts w:hint="default" w:ascii="Times New Roman" w:hAnsi="Times New Roman" w:eastAsia="方正仿宋_GBK" w:cs="Times New Roman"/>
                <w:szCs w:val="21"/>
                <w:lang w:eastAsia="zh-CN"/>
              </w:rPr>
              <w:t>对学科核心素养</w:t>
            </w:r>
            <w:r>
              <w:rPr>
                <w:rFonts w:hint="default" w:ascii="Times New Roman" w:hAnsi="Times New Roman" w:eastAsia="方正仿宋_GBK" w:cs="Times New Roman"/>
                <w:kern w:val="0"/>
                <w:szCs w:val="21"/>
                <w:lang w:eastAsia="zh-CN"/>
              </w:rPr>
              <w:t>进行整体的、结构化（或结构图）解读；</w:t>
            </w:r>
          </w:p>
          <w:p>
            <w:pPr>
              <w:widowControl/>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kern w:val="0"/>
                <w:szCs w:val="21"/>
              </w:rPr>
              <w:t>②</w:t>
            </w:r>
            <w:r>
              <w:rPr>
                <w:rFonts w:hint="default" w:ascii="Times New Roman" w:hAnsi="Times New Roman" w:eastAsia="方正仿宋_GBK" w:cs="Times New Roman"/>
                <w:kern w:val="0"/>
                <w:szCs w:val="21"/>
                <w:lang w:eastAsia="zh-CN"/>
              </w:rPr>
              <w:t>说明学段衔接。</w:t>
            </w:r>
          </w:p>
        </w:tc>
        <w:tc>
          <w:tcPr>
            <w:tcW w:w="717" w:type="dxa"/>
            <w:noWrap w:val="0"/>
            <w:vAlign w:val="center"/>
          </w:tcPr>
          <w:p>
            <w:pPr>
              <w:spacing w:line="320" w:lineRule="exact"/>
              <w:jc w:val="both"/>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5</w:t>
            </w:r>
          </w:p>
        </w:tc>
        <w:tc>
          <w:tcPr>
            <w:tcW w:w="716" w:type="dxa"/>
            <w:vMerge w:val="continue"/>
            <w:noWrap w:val="0"/>
            <w:vAlign w:val="center"/>
          </w:tcPr>
          <w:p>
            <w:pPr>
              <w:spacing w:line="320" w:lineRule="exact"/>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29" w:type="dxa"/>
            <w:vMerge w:val="continue"/>
            <w:noWrap w:val="0"/>
            <w:vAlign w:val="center"/>
          </w:tcPr>
          <w:p>
            <w:pPr>
              <w:widowControl/>
              <w:spacing w:line="320" w:lineRule="exact"/>
              <w:jc w:val="both"/>
              <w:rPr>
                <w:rFonts w:hint="default" w:ascii="Times New Roman" w:hAnsi="Times New Roman" w:eastAsia="方正仿宋_GBK" w:cs="Times New Roman"/>
                <w:b/>
                <w:kern w:val="0"/>
                <w:szCs w:val="21"/>
                <w:lang w:eastAsia="zh-CN"/>
              </w:rPr>
            </w:pPr>
          </w:p>
        </w:tc>
        <w:tc>
          <w:tcPr>
            <w:tcW w:w="681" w:type="dxa"/>
            <w:vMerge w:val="restart"/>
            <w:noWrap w:val="0"/>
            <w:vAlign w:val="center"/>
          </w:tcPr>
          <w:p>
            <w:pPr>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比赛课题对应课标解读</w:t>
            </w:r>
          </w:p>
        </w:tc>
        <w:tc>
          <w:tcPr>
            <w:tcW w:w="681" w:type="dxa"/>
            <w:noWrap w:val="0"/>
            <w:vAlign w:val="center"/>
          </w:tcPr>
          <w:p>
            <w:pPr>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内容</w:t>
            </w:r>
          </w:p>
          <w:p>
            <w:pPr>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解读</w:t>
            </w:r>
          </w:p>
        </w:tc>
        <w:tc>
          <w:tcPr>
            <w:tcW w:w="6354" w:type="dxa"/>
            <w:gridSpan w:val="3"/>
            <w:noWrap w:val="0"/>
            <w:vAlign w:val="center"/>
          </w:tcPr>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①</w:t>
            </w:r>
            <w:r>
              <w:rPr>
                <w:rFonts w:hint="default" w:ascii="Times New Roman" w:hAnsi="Times New Roman" w:eastAsia="方正仿宋_GBK" w:cs="Times New Roman"/>
                <w:kern w:val="0"/>
                <w:szCs w:val="21"/>
                <w:lang w:eastAsia="zh-CN"/>
              </w:rPr>
              <w:t>摘录相应课标，对内容要求、教学提示及学业要求进行解读；</w:t>
            </w:r>
          </w:p>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②</w:t>
            </w:r>
            <w:r>
              <w:rPr>
                <w:rFonts w:hint="default" w:ascii="Times New Roman" w:hAnsi="Times New Roman" w:eastAsia="方正仿宋_GBK" w:cs="Times New Roman"/>
                <w:kern w:val="0"/>
                <w:szCs w:val="21"/>
                <w:lang w:eastAsia="zh-CN"/>
              </w:rPr>
              <w:t>对单元必备知识和关键能力进行结构化梳理；</w:t>
            </w:r>
          </w:p>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③</w:t>
            </w:r>
            <w:r>
              <w:rPr>
                <w:rFonts w:hint="default" w:ascii="Times New Roman" w:hAnsi="Times New Roman" w:eastAsia="方正仿宋_GBK" w:cs="Times New Roman"/>
                <w:kern w:val="0"/>
                <w:szCs w:val="21"/>
                <w:lang w:eastAsia="zh-CN"/>
              </w:rPr>
              <w:t>说明与义务段课程标准的衔接。</w:t>
            </w:r>
          </w:p>
        </w:tc>
        <w:tc>
          <w:tcPr>
            <w:tcW w:w="717" w:type="dxa"/>
            <w:noWrap w:val="0"/>
            <w:vAlign w:val="center"/>
          </w:tcPr>
          <w:p>
            <w:pPr>
              <w:spacing w:line="320" w:lineRule="exact"/>
              <w:jc w:val="both"/>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10</w:t>
            </w:r>
          </w:p>
        </w:tc>
        <w:tc>
          <w:tcPr>
            <w:tcW w:w="716" w:type="dxa"/>
            <w:vMerge w:val="restart"/>
            <w:noWrap w:val="0"/>
            <w:vAlign w:val="center"/>
          </w:tcPr>
          <w:p>
            <w:pPr>
              <w:spacing w:line="320" w:lineRule="exact"/>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29" w:type="dxa"/>
            <w:vMerge w:val="continue"/>
            <w:noWrap w:val="0"/>
            <w:vAlign w:val="center"/>
          </w:tcPr>
          <w:p>
            <w:pPr>
              <w:widowControl/>
              <w:spacing w:line="320" w:lineRule="exact"/>
              <w:jc w:val="both"/>
              <w:rPr>
                <w:rFonts w:hint="default" w:ascii="Times New Roman" w:hAnsi="Times New Roman" w:eastAsia="方正仿宋_GBK" w:cs="Times New Roman"/>
                <w:b/>
                <w:kern w:val="0"/>
                <w:szCs w:val="21"/>
                <w:lang w:eastAsia="zh-CN"/>
              </w:rPr>
            </w:pPr>
          </w:p>
        </w:tc>
        <w:tc>
          <w:tcPr>
            <w:tcW w:w="681" w:type="dxa"/>
            <w:vMerge w:val="continue"/>
            <w:noWrap w:val="0"/>
            <w:vAlign w:val="center"/>
          </w:tcPr>
          <w:p>
            <w:pPr>
              <w:spacing w:line="320" w:lineRule="exact"/>
              <w:jc w:val="both"/>
              <w:rPr>
                <w:rFonts w:hint="default" w:ascii="Times New Roman" w:hAnsi="Times New Roman" w:eastAsia="方正仿宋_GBK" w:cs="Times New Roman"/>
                <w:szCs w:val="21"/>
              </w:rPr>
            </w:pPr>
          </w:p>
        </w:tc>
        <w:tc>
          <w:tcPr>
            <w:tcW w:w="681" w:type="dxa"/>
            <w:noWrap w:val="0"/>
            <w:vAlign w:val="center"/>
          </w:tcPr>
          <w:p>
            <w:pPr>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学业</w:t>
            </w:r>
          </w:p>
          <w:p>
            <w:pPr>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质量</w:t>
            </w:r>
          </w:p>
        </w:tc>
        <w:tc>
          <w:tcPr>
            <w:tcW w:w="6354" w:type="dxa"/>
            <w:gridSpan w:val="3"/>
            <w:noWrap w:val="0"/>
            <w:vAlign w:val="center"/>
          </w:tcPr>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①</w:t>
            </w:r>
            <w:r>
              <w:rPr>
                <w:rFonts w:hint="default" w:ascii="Times New Roman" w:hAnsi="Times New Roman" w:eastAsia="方正仿宋_GBK" w:cs="Times New Roman"/>
                <w:kern w:val="0"/>
                <w:szCs w:val="21"/>
                <w:lang w:eastAsia="zh-CN"/>
              </w:rPr>
              <w:t>以解读内容为例，指出体现的</w:t>
            </w:r>
            <w:r>
              <w:rPr>
                <w:rFonts w:hint="default" w:ascii="Times New Roman" w:hAnsi="Times New Roman" w:eastAsia="方正仿宋_GBK" w:cs="Times New Roman"/>
                <w:kern w:val="0"/>
                <w:szCs w:val="21"/>
                <w:lang w:val="en-US" w:eastAsia="zh-CN"/>
              </w:rPr>
              <w:t>学科核心素养，</w:t>
            </w:r>
            <w:r>
              <w:rPr>
                <w:rFonts w:hint="default" w:ascii="Times New Roman" w:hAnsi="Times New Roman" w:eastAsia="方正仿宋_GBK" w:cs="Times New Roman"/>
                <w:kern w:val="0"/>
                <w:szCs w:val="21"/>
                <w:lang w:eastAsia="zh-CN"/>
              </w:rPr>
              <w:t>设计学业质量水平等级评价框架；</w:t>
            </w:r>
          </w:p>
          <w:p>
            <w:pPr>
              <w:widowControl/>
              <w:spacing w:line="320" w:lineRule="exact"/>
              <w:jc w:val="both"/>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rPr>
              <w:t>②</w:t>
            </w:r>
            <w:r>
              <w:rPr>
                <w:rFonts w:hint="default" w:ascii="Times New Roman" w:hAnsi="Times New Roman" w:eastAsia="方正仿宋_GBK" w:cs="Times New Roman"/>
                <w:kern w:val="0"/>
                <w:szCs w:val="21"/>
                <w:lang w:eastAsia="zh-CN"/>
              </w:rPr>
              <w:t>基于学业水平考试命题，举例说明命题测试要求。</w:t>
            </w:r>
          </w:p>
        </w:tc>
        <w:tc>
          <w:tcPr>
            <w:tcW w:w="717" w:type="dxa"/>
            <w:noWrap w:val="0"/>
            <w:vAlign w:val="center"/>
          </w:tcPr>
          <w:p>
            <w:pPr>
              <w:spacing w:line="320" w:lineRule="exact"/>
              <w:jc w:val="both"/>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10</w:t>
            </w:r>
          </w:p>
        </w:tc>
        <w:tc>
          <w:tcPr>
            <w:tcW w:w="716" w:type="dxa"/>
            <w:vMerge w:val="continue"/>
            <w:noWrap w:val="0"/>
            <w:vAlign w:val="center"/>
          </w:tcPr>
          <w:p>
            <w:pPr>
              <w:spacing w:line="320" w:lineRule="exact"/>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729" w:type="dxa"/>
            <w:vMerge w:val="restart"/>
            <w:noWrap w:val="0"/>
            <w:vAlign w:val="center"/>
          </w:tcPr>
          <w:p>
            <w:pPr>
              <w:widowControl/>
              <w:spacing w:line="320" w:lineRule="exact"/>
              <w:jc w:val="both"/>
              <w:rPr>
                <w:rFonts w:hint="default" w:ascii="Times New Roman" w:hAnsi="Times New Roman" w:eastAsia="方正仿宋_GBK" w:cs="Times New Roman"/>
                <w:b/>
                <w:kern w:val="0"/>
                <w:szCs w:val="21"/>
                <w:lang w:eastAsia="zh-CN"/>
              </w:rPr>
            </w:pPr>
            <w:r>
              <w:rPr>
                <w:rFonts w:hint="default" w:ascii="Times New Roman" w:hAnsi="Times New Roman" w:eastAsia="方正仿宋_GBK" w:cs="Times New Roman"/>
                <w:b/>
                <w:kern w:val="0"/>
                <w:szCs w:val="21"/>
                <w:lang w:eastAsia="zh-CN"/>
              </w:rPr>
              <w:t>教材</w:t>
            </w:r>
          </w:p>
          <w:p>
            <w:pPr>
              <w:widowControl/>
              <w:spacing w:line="320" w:lineRule="exact"/>
              <w:jc w:val="both"/>
              <w:rPr>
                <w:rFonts w:hint="default" w:ascii="Times New Roman" w:hAnsi="Times New Roman" w:eastAsia="方正仿宋_GBK" w:cs="Times New Roman"/>
                <w:b/>
                <w:kern w:val="0"/>
                <w:szCs w:val="21"/>
                <w:lang w:eastAsia="zh-CN"/>
              </w:rPr>
            </w:pPr>
            <w:r>
              <w:rPr>
                <w:rFonts w:hint="default" w:ascii="Times New Roman" w:hAnsi="Times New Roman" w:eastAsia="方正仿宋_GBK" w:cs="Times New Roman"/>
                <w:b/>
                <w:kern w:val="0"/>
                <w:szCs w:val="21"/>
                <w:lang w:eastAsia="zh-CN"/>
              </w:rPr>
              <w:t>分析</w:t>
            </w:r>
          </w:p>
        </w:tc>
        <w:tc>
          <w:tcPr>
            <w:tcW w:w="1362" w:type="dxa"/>
            <w:gridSpan w:val="2"/>
            <w:noWrap w:val="0"/>
            <w:vAlign w:val="center"/>
          </w:tcPr>
          <w:p>
            <w:pPr>
              <w:widowControl/>
              <w:spacing w:line="320" w:lineRule="exact"/>
              <w:jc w:val="both"/>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lang w:eastAsia="zh-CN"/>
              </w:rPr>
              <w:t>教材与课标的对应关系</w:t>
            </w:r>
          </w:p>
        </w:tc>
        <w:tc>
          <w:tcPr>
            <w:tcW w:w="6354" w:type="dxa"/>
            <w:gridSpan w:val="3"/>
            <w:noWrap w:val="0"/>
            <w:vAlign w:val="center"/>
          </w:tcPr>
          <w:p>
            <w:pPr>
              <w:widowControl/>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①</w:t>
            </w:r>
            <w:r>
              <w:rPr>
                <w:rFonts w:hint="default" w:ascii="Times New Roman" w:hAnsi="Times New Roman" w:eastAsia="方正仿宋_GBK" w:cs="Times New Roman"/>
                <w:kern w:val="0"/>
                <w:szCs w:val="21"/>
                <w:lang w:eastAsia="zh-CN"/>
              </w:rPr>
              <w:t>突出</w:t>
            </w:r>
            <w:r>
              <w:rPr>
                <w:rFonts w:hint="default" w:ascii="Times New Roman" w:hAnsi="Times New Roman" w:eastAsia="方正仿宋_GBK" w:cs="Times New Roman"/>
                <w:kern w:val="0"/>
                <w:szCs w:val="21"/>
              </w:rPr>
              <w:t>教材</w:t>
            </w:r>
            <w:r>
              <w:rPr>
                <w:rFonts w:hint="default" w:ascii="Times New Roman" w:hAnsi="Times New Roman" w:eastAsia="方正仿宋_GBK" w:cs="Times New Roman"/>
                <w:kern w:val="0"/>
                <w:szCs w:val="21"/>
                <w:lang w:eastAsia="zh-CN"/>
              </w:rPr>
              <w:t>对</w:t>
            </w:r>
            <w:r>
              <w:rPr>
                <w:rFonts w:hint="default" w:ascii="Times New Roman" w:hAnsi="Times New Roman" w:eastAsia="方正仿宋_GBK" w:cs="Times New Roman"/>
                <w:kern w:val="0"/>
                <w:szCs w:val="21"/>
              </w:rPr>
              <w:t>课标要求</w:t>
            </w:r>
            <w:r>
              <w:rPr>
                <w:rFonts w:hint="default" w:ascii="Times New Roman" w:hAnsi="Times New Roman" w:eastAsia="方正仿宋_GBK" w:cs="Times New Roman"/>
                <w:kern w:val="0"/>
                <w:szCs w:val="21"/>
                <w:lang w:eastAsia="zh-CN"/>
              </w:rPr>
              <w:t>的</w:t>
            </w:r>
            <w:r>
              <w:rPr>
                <w:rFonts w:hint="default" w:ascii="Times New Roman" w:hAnsi="Times New Roman" w:eastAsia="方正仿宋_GBK" w:cs="Times New Roman"/>
                <w:kern w:val="0"/>
                <w:szCs w:val="21"/>
              </w:rPr>
              <w:t>体现</w:t>
            </w:r>
            <w:r>
              <w:rPr>
                <w:rFonts w:hint="default" w:ascii="Times New Roman" w:hAnsi="Times New Roman" w:eastAsia="方正仿宋_GBK" w:cs="Times New Roman"/>
                <w:kern w:val="0"/>
                <w:szCs w:val="21"/>
                <w:lang w:eastAsia="zh-CN"/>
              </w:rPr>
              <w:t>，</w:t>
            </w:r>
            <w:r>
              <w:rPr>
                <w:rFonts w:hint="default" w:ascii="Times New Roman" w:hAnsi="Times New Roman" w:eastAsia="方正仿宋_GBK" w:cs="Times New Roman"/>
                <w:kern w:val="0"/>
                <w:szCs w:val="21"/>
              </w:rPr>
              <w:t>关注本单元教学内容在课标中“课程目标”和“学业质量标准”的分析</w:t>
            </w:r>
            <w:r>
              <w:rPr>
                <w:rFonts w:hint="default" w:ascii="Times New Roman" w:hAnsi="Times New Roman" w:eastAsia="方正仿宋_GBK" w:cs="Times New Roman"/>
                <w:kern w:val="0"/>
                <w:szCs w:val="21"/>
                <w:lang w:eastAsia="zh-CN"/>
              </w:rPr>
              <w:t>；</w:t>
            </w:r>
          </w:p>
          <w:p>
            <w:pPr>
              <w:widowControl/>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②</w:t>
            </w:r>
            <w:r>
              <w:rPr>
                <w:rFonts w:hint="default" w:ascii="Times New Roman" w:hAnsi="Times New Roman" w:eastAsia="方正仿宋_GBK" w:cs="Times New Roman"/>
                <w:kern w:val="0"/>
                <w:szCs w:val="21"/>
                <w:lang w:eastAsia="zh-CN"/>
              </w:rPr>
              <w:t>突出</w:t>
            </w:r>
            <w:r>
              <w:rPr>
                <w:rFonts w:hint="default" w:ascii="Times New Roman" w:hAnsi="Times New Roman" w:eastAsia="方正仿宋_GBK" w:cs="Times New Roman"/>
                <w:kern w:val="0"/>
                <w:szCs w:val="21"/>
              </w:rPr>
              <w:t>教材编写的学理依据</w:t>
            </w:r>
            <w:r>
              <w:rPr>
                <w:rFonts w:hint="default" w:ascii="Times New Roman" w:hAnsi="Times New Roman" w:eastAsia="方正仿宋_GBK" w:cs="Times New Roman"/>
                <w:kern w:val="0"/>
                <w:szCs w:val="21"/>
                <w:lang w:eastAsia="zh-CN"/>
              </w:rPr>
              <w:t>，说明</w:t>
            </w:r>
            <w:r>
              <w:rPr>
                <w:rFonts w:hint="default" w:ascii="Times New Roman" w:hAnsi="Times New Roman" w:eastAsia="方正仿宋_GBK" w:cs="Times New Roman"/>
                <w:kern w:val="0"/>
                <w:szCs w:val="21"/>
              </w:rPr>
              <w:t>教材是如何遵循和体现学生的学习规律的</w:t>
            </w:r>
            <w:r>
              <w:rPr>
                <w:rFonts w:hint="default" w:ascii="Times New Roman" w:hAnsi="Times New Roman" w:eastAsia="方正仿宋_GBK" w:cs="Times New Roman"/>
                <w:kern w:val="0"/>
                <w:szCs w:val="21"/>
                <w:lang w:eastAsia="zh-CN"/>
              </w:rPr>
              <w:t>；</w:t>
            </w:r>
          </w:p>
          <w:p>
            <w:pPr>
              <w:widowControl/>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③基于学科性质和特点，充分挖掘学科的育人价值，落实立德树人的根本任务。</w:t>
            </w:r>
          </w:p>
        </w:tc>
        <w:tc>
          <w:tcPr>
            <w:tcW w:w="717" w:type="dxa"/>
            <w:noWrap w:val="0"/>
            <w:vAlign w:val="center"/>
          </w:tcPr>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lang w:val="en-US" w:eastAsia="zh-CN"/>
              </w:rPr>
              <w:t>1</w:t>
            </w:r>
            <w:r>
              <w:rPr>
                <w:rFonts w:hint="default" w:ascii="Times New Roman" w:hAnsi="Times New Roman" w:eastAsia="方正仿宋_GBK" w:cs="Times New Roman"/>
                <w:szCs w:val="21"/>
              </w:rPr>
              <w:t>0</w:t>
            </w:r>
          </w:p>
        </w:tc>
        <w:tc>
          <w:tcPr>
            <w:tcW w:w="716" w:type="dxa"/>
            <w:noWrap w:val="0"/>
            <w:vAlign w:val="center"/>
          </w:tcPr>
          <w:p>
            <w:pPr>
              <w:spacing w:line="320" w:lineRule="exact"/>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729" w:type="dxa"/>
            <w:vMerge w:val="continue"/>
            <w:noWrap w:val="0"/>
            <w:vAlign w:val="center"/>
          </w:tcPr>
          <w:p>
            <w:pPr>
              <w:widowControl/>
              <w:spacing w:line="320" w:lineRule="exact"/>
              <w:jc w:val="both"/>
              <w:rPr>
                <w:rFonts w:hint="default" w:ascii="Times New Roman" w:hAnsi="Times New Roman" w:eastAsia="方正仿宋_GBK" w:cs="Times New Roman"/>
                <w:b/>
                <w:kern w:val="0"/>
                <w:szCs w:val="21"/>
                <w:lang w:eastAsia="zh-CN"/>
              </w:rPr>
            </w:pPr>
          </w:p>
        </w:tc>
        <w:tc>
          <w:tcPr>
            <w:tcW w:w="1362" w:type="dxa"/>
            <w:gridSpan w:val="2"/>
            <w:noWrap w:val="0"/>
            <w:vAlign w:val="center"/>
          </w:tcPr>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lang w:eastAsia="zh-CN"/>
              </w:rPr>
              <w:t>教材单元的</w:t>
            </w:r>
          </w:p>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lang w:eastAsia="zh-CN"/>
              </w:rPr>
              <w:t>整体结构</w:t>
            </w:r>
          </w:p>
        </w:tc>
        <w:tc>
          <w:tcPr>
            <w:tcW w:w="6354" w:type="dxa"/>
            <w:gridSpan w:val="3"/>
            <w:noWrap w:val="0"/>
            <w:vAlign w:val="center"/>
          </w:tcPr>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①</w:t>
            </w:r>
            <w:r>
              <w:rPr>
                <w:rFonts w:hint="default" w:ascii="Times New Roman" w:hAnsi="Times New Roman" w:eastAsia="方正仿宋_GBK" w:cs="Times New Roman"/>
                <w:kern w:val="0"/>
                <w:szCs w:val="21"/>
                <w:lang w:eastAsia="zh-CN"/>
              </w:rPr>
              <w:t>说明</w:t>
            </w:r>
            <w:r>
              <w:rPr>
                <w:rFonts w:hint="default" w:ascii="Times New Roman" w:hAnsi="Times New Roman" w:eastAsia="方正仿宋_GBK" w:cs="Times New Roman"/>
                <w:kern w:val="0"/>
                <w:szCs w:val="21"/>
              </w:rPr>
              <w:t>本单元教学内容在本学科以及整本书中的地位，与前后单元之间的内在联系</w:t>
            </w:r>
            <w:r>
              <w:rPr>
                <w:rFonts w:hint="default" w:ascii="Times New Roman" w:hAnsi="Times New Roman" w:eastAsia="方正仿宋_GBK" w:cs="Times New Roman"/>
                <w:kern w:val="0"/>
                <w:szCs w:val="21"/>
                <w:lang w:eastAsia="zh-CN"/>
              </w:rPr>
              <w:t>；</w:t>
            </w:r>
          </w:p>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②</w:t>
            </w:r>
            <w:r>
              <w:rPr>
                <w:rFonts w:hint="default" w:ascii="Times New Roman" w:hAnsi="Times New Roman" w:eastAsia="方正仿宋_GBK" w:cs="Times New Roman"/>
                <w:kern w:val="0"/>
                <w:szCs w:val="21"/>
                <w:lang w:eastAsia="zh-CN"/>
              </w:rPr>
              <w:t>说明</w:t>
            </w:r>
            <w:r>
              <w:rPr>
                <w:rFonts w:hint="default" w:ascii="Times New Roman" w:hAnsi="Times New Roman" w:eastAsia="方正仿宋_GBK" w:cs="Times New Roman"/>
                <w:kern w:val="0"/>
                <w:szCs w:val="21"/>
              </w:rPr>
              <w:t>本单元栏目的设计及设计意图</w:t>
            </w:r>
            <w:r>
              <w:rPr>
                <w:rFonts w:hint="default" w:ascii="Times New Roman" w:hAnsi="Times New Roman" w:eastAsia="方正仿宋_GBK" w:cs="Times New Roman"/>
                <w:kern w:val="0"/>
                <w:szCs w:val="21"/>
                <w:lang w:eastAsia="zh-CN"/>
              </w:rPr>
              <w:t>；</w:t>
            </w:r>
          </w:p>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③</w:t>
            </w:r>
            <w:r>
              <w:rPr>
                <w:rFonts w:hint="default" w:ascii="Times New Roman" w:hAnsi="Times New Roman" w:eastAsia="方正仿宋_GBK" w:cs="Times New Roman"/>
                <w:kern w:val="0"/>
                <w:szCs w:val="21"/>
                <w:lang w:eastAsia="zh-CN"/>
              </w:rPr>
              <w:t>说明</w:t>
            </w:r>
            <w:r>
              <w:rPr>
                <w:rFonts w:hint="default" w:ascii="Times New Roman" w:hAnsi="Times New Roman" w:eastAsia="方正仿宋_GBK" w:cs="Times New Roman"/>
                <w:kern w:val="0"/>
                <w:szCs w:val="21"/>
              </w:rPr>
              <w:t>单元目标与课时目标之间的关系</w:t>
            </w:r>
            <w:r>
              <w:rPr>
                <w:rFonts w:hint="default" w:ascii="Times New Roman" w:hAnsi="Times New Roman" w:eastAsia="方正仿宋_GBK" w:cs="Times New Roman"/>
                <w:kern w:val="0"/>
                <w:szCs w:val="21"/>
                <w:lang w:eastAsia="zh-CN"/>
              </w:rPr>
              <w:t>。</w:t>
            </w:r>
          </w:p>
        </w:tc>
        <w:tc>
          <w:tcPr>
            <w:tcW w:w="717" w:type="dxa"/>
            <w:noWrap w:val="0"/>
            <w:vAlign w:val="center"/>
          </w:tcPr>
          <w:p>
            <w:pPr>
              <w:spacing w:line="320" w:lineRule="exact"/>
              <w:jc w:val="both"/>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10</w:t>
            </w:r>
          </w:p>
        </w:tc>
        <w:tc>
          <w:tcPr>
            <w:tcW w:w="716" w:type="dxa"/>
            <w:noWrap w:val="0"/>
            <w:vAlign w:val="center"/>
          </w:tcPr>
          <w:p>
            <w:pPr>
              <w:spacing w:line="320" w:lineRule="exact"/>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29" w:type="dxa"/>
            <w:vMerge w:val="continue"/>
            <w:noWrap w:val="0"/>
            <w:vAlign w:val="center"/>
          </w:tcPr>
          <w:p>
            <w:pPr>
              <w:widowControl/>
              <w:spacing w:line="320" w:lineRule="exact"/>
              <w:jc w:val="both"/>
              <w:rPr>
                <w:rFonts w:hint="default" w:ascii="Times New Roman" w:hAnsi="Times New Roman" w:eastAsia="方正仿宋_GBK" w:cs="Times New Roman"/>
                <w:b/>
                <w:kern w:val="0"/>
                <w:szCs w:val="21"/>
                <w:lang w:eastAsia="zh-CN"/>
              </w:rPr>
            </w:pPr>
          </w:p>
        </w:tc>
        <w:tc>
          <w:tcPr>
            <w:tcW w:w="1362" w:type="dxa"/>
            <w:gridSpan w:val="2"/>
            <w:noWrap w:val="0"/>
            <w:vAlign w:val="center"/>
          </w:tcPr>
          <w:p>
            <w:pPr>
              <w:widowControl/>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lang w:eastAsia="zh-CN"/>
              </w:rPr>
              <w:t>教材内容分析</w:t>
            </w:r>
          </w:p>
        </w:tc>
        <w:tc>
          <w:tcPr>
            <w:tcW w:w="6354" w:type="dxa"/>
            <w:gridSpan w:val="3"/>
            <w:noWrap w:val="0"/>
            <w:vAlign w:val="center"/>
          </w:tcPr>
          <w:p>
            <w:pPr>
              <w:widowControl/>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①</w:t>
            </w:r>
            <w:r>
              <w:rPr>
                <w:rFonts w:hint="default" w:ascii="Times New Roman" w:hAnsi="Times New Roman" w:eastAsia="方正仿宋_GBK" w:cs="Times New Roman"/>
                <w:kern w:val="0"/>
                <w:szCs w:val="21"/>
                <w:lang w:eastAsia="zh-CN"/>
              </w:rPr>
              <w:t>说明</w:t>
            </w:r>
            <w:r>
              <w:rPr>
                <w:rFonts w:hint="default" w:ascii="Times New Roman" w:hAnsi="Times New Roman" w:eastAsia="方正仿宋_GBK" w:cs="Times New Roman"/>
                <w:kern w:val="0"/>
                <w:szCs w:val="21"/>
              </w:rPr>
              <w:t>本单元的基础知识、内容框架以及重点、难点。</w:t>
            </w:r>
          </w:p>
          <w:p>
            <w:pPr>
              <w:widowControl/>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②</w:t>
            </w:r>
            <w:r>
              <w:rPr>
                <w:rFonts w:hint="default" w:ascii="Times New Roman" w:hAnsi="Times New Roman" w:eastAsia="方正仿宋_GBK" w:cs="Times New Roman"/>
                <w:kern w:val="0"/>
                <w:szCs w:val="21"/>
                <w:lang w:eastAsia="zh-CN"/>
              </w:rPr>
              <w:t>说明</w:t>
            </w:r>
            <w:r>
              <w:rPr>
                <w:rFonts w:hint="default" w:ascii="Times New Roman" w:hAnsi="Times New Roman" w:eastAsia="方正仿宋_GBK" w:cs="Times New Roman"/>
                <w:kern w:val="0"/>
                <w:szCs w:val="21"/>
              </w:rPr>
              <w:t>本单元中所体现的学科大概念及重要的思想方法。</w:t>
            </w:r>
          </w:p>
        </w:tc>
        <w:tc>
          <w:tcPr>
            <w:tcW w:w="717" w:type="dxa"/>
            <w:noWrap w:val="0"/>
            <w:vAlign w:val="center"/>
          </w:tcPr>
          <w:p>
            <w:pPr>
              <w:spacing w:line="320" w:lineRule="exact"/>
              <w:jc w:val="both"/>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10</w:t>
            </w:r>
          </w:p>
        </w:tc>
        <w:tc>
          <w:tcPr>
            <w:tcW w:w="716" w:type="dxa"/>
            <w:noWrap w:val="0"/>
            <w:vAlign w:val="center"/>
          </w:tcPr>
          <w:p>
            <w:pPr>
              <w:spacing w:line="320" w:lineRule="exact"/>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29" w:type="dxa"/>
            <w:vMerge w:val="restart"/>
            <w:noWrap w:val="0"/>
            <w:vAlign w:val="center"/>
          </w:tcPr>
          <w:p>
            <w:pPr>
              <w:widowControl/>
              <w:spacing w:line="320" w:lineRule="exact"/>
              <w:jc w:val="both"/>
              <w:rPr>
                <w:rFonts w:hint="default" w:ascii="Times New Roman" w:hAnsi="Times New Roman" w:eastAsia="方正仿宋_GBK" w:cs="Times New Roman"/>
                <w:b/>
                <w:kern w:val="0"/>
                <w:szCs w:val="21"/>
                <w:lang w:eastAsia="zh-CN"/>
              </w:rPr>
            </w:pPr>
            <w:r>
              <w:rPr>
                <w:rFonts w:hint="default" w:ascii="Times New Roman" w:hAnsi="Times New Roman" w:eastAsia="方正仿宋_GBK" w:cs="Times New Roman"/>
                <w:b/>
                <w:kern w:val="0"/>
                <w:szCs w:val="21"/>
                <w:lang w:eastAsia="zh-CN"/>
              </w:rPr>
              <w:t>教学</w:t>
            </w:r>
          </w:p>
          <w:p>
            <w:pPr>
              <w:widowControl/>
              <w:spacing w:line="320" w:lineRule="exact"/>
              <w:jc w:val="both"/>
              <w:rPr>
                <w:rFonts w:hint="default" w:ascii="Times New Roman" w:hAnsi="Times New Roman" w:eastAsia="方正仿宋_GBK" w:cs="Times New Roman"/>
                <w:b/>
                <w:kern w:val="0"/>
                <w:szCs w:val="21"/>
                <w:lang w:eastAsia="zh-CN"/>
              </w:rPr>
            </w:pPr>
            <w:r>
              <w:rPr>
                <w:rFonts w:hint="default" w:ascii="Times New Roman" w:hAnsi="Times New Roman" w:eastAsia="方正仿宋_GBK" w:cs="Times New Roman"/>
                <w:b/>
                <w:kern w:val="0"/>
                <w:szCs w:val="21"/>
                <w:lang w:eastAsia="zh-CN"/>
              </w:rPr>
              <w:t>设计</w:t>
            </w:r>
          </w:p>
        </w:tc>
        <w:tc>
          <w:tcPr>
            <w:tcW w:w="1362" w:type="dxa"/>
            <w:gridSpan w:val="2"/>
            <w:noWrap w:val="0"/>
            <w:vAlign w:val="center"/>
          </w:tcPr>
          <w:p>
            <w:pPr>
              <w:spacing w:line="320" w:lineRule="exact"/>
              <w:ind w:left="108"/>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学习目标</w:t>
            </w:r>
          </w:p>
          <w:p>
            <w:pPr>
              <w:spacing w:line="320" w:lineRule="exact"/>
              <w:ind w:left="108"/>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设计</w:t>
            </w:r>
          </w:p>
        </w:tc>
        <w:tc>
          <w:tcPr>
            <w:tcW w:w="6354" w:type="dxa"/>
            <w:gridSpan w:val="3"/>
            <w:noWrap w:val="0"/>
            <w:vAlign w:val="center"/>
          </w:tcPr>
          <w:p>
            <w:pPr>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①</w:t>
            </w:r>
            <w:r>
              <w:rPr>
                <w:rFonts w:hint="default" w:ascii="Times New Roman" w:hAnsi="Times New Roman" w:eastAsia="方正仿宋_GBK" w:cs="Times New Roman"/>
                <w:kern w:val="0"/>
                <w:szCs w:val="21"/>
                <w:lang w:eastAsia="zh-CN"/>
              </w:rPr>
              <w:t>对应课程标准及学业质量要求，</w:t>
            </w:r>
            <w:r>
              <w:rPr>
                <w:rFonts w:hint="default" w:ascii="Times New Roman" w:hAnsi="Times New Roman" w:eastAsia="方正仿宋_GBK" w:cs="Times New Roman"/>
                <w:kern w:val="0"/>
                <w:szCs w:val="21"/>
              </w:rPr>
              <w:t>契合学情</w:t>
            </w:r>
            <w:r>
              <w:rPr>
                <w:rFonts w:hint="default" w:ascii="Times New Roman" w:hAnsi="Times New Roman" w:eastAsia="方正仿宋_GBK" w:cs="Times New Roman"/>
                <w:kern w:val="0"/>
                <w:szCs w:val="21"/>
                <w:lang w:eastAsia="zh-CN"/>
              </w:rPr>
              <w:t>；</w:t>
            </w:r>
          </w:p>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②</w:t>
            </w:r>
            <w:r>
              <w:rPr>
                <w:rFonts w:hint="default" w:ascii="Times New Roman" w:hAnsi="Times New Roman" w:eastAsia="方正仿宋_GBK" w:cs="Times New Roman"/>
                <w:kern w:val="0"/>
                <w:szCs w:val="21"/>
                <w:lang w:eastAsia="zh-CN"/>
              </w:rPr>
              <w:t>依据教学整体课程资源，学习目标具体，</w:t>
            </w:r>
            <w:r>
              <w:rPr>
                <w:rFonts w:hint="default" w:ascii="Times New Roman" w:hAnsi="Times New Roman" w:eastAsia="方正仿宋_GBK" w:cs="Times New Roman"/>
                <w:kern w:val="0"/>
                <w:szCs w:val="21"/>
              </w:rPr>
              <w:t>操作性强</w:t>
            </w:r>
            <w:r>
              <w:rPr>
                <w:rFonts w:hint="default" w:ascii="Times New Roman" w:hAnsi="Times New Roman" w:eastAsia="方正仿宋_GBK" w:cs="Times New Roman"/>
                <w:kern w:val="0"/>
                <w:szCs w:val="21"/>
                <w:lang w:eastAsia="zh-CN"/>
              </w:rPr>
              <w:t>。</w:t>
            </w:r>
          </w:p>
        </w:tc>
        <w:tc>
          <w:tcPr>
            <w:tcW w:w="717" w:type="dxa"/>
            <w:noWrap w:val="0"/>
            <w:vAlign w:val="center"/>
          </w:tcPr>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16" w:type="dxa"/>
            <w:noWrap w:val="0"/>
            <w:vAlign w:val="center"/>
          </w:tcPr>
          <w:p>
            <w:pPr>
              <w:spacing w:line="320" w:lineRule="exact"/>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729" w:type="dxa"/>
            <w:vMerge w:val="continue"/>
            <w:noWrap w:val="0"/>
            <w:vAlign w:val="center"/>
          </w:tcPr>
          <w:p>
            <w:pPr>
              <w:spacing w:line="320" w:lineRule="exact"/>
              <w:jc w:val="both"/>
              <w:rPr>
                <w:rFonts w:hint="default" w:ascii="Times New Roman" w:hAnsi="Times New Roman" w:eastAsia="方正仿宋_GBK" w:cs="Times New Roman"/>
                <w:szCs w:val="21"/>
              </w:rPr>
            </w:pPr>
          </w:p>
        </w:tc>
        <w:tc>
          <w:tcPr>
            <w:tcW w:w="1362" w:type="dxa"/>
            <w:gridSpan w:val="2"/>
            <w:noWrap w:val="0"/>
            <w:vAlign w:val="center"/>
          </w:tcPr>
          <w:p>
            <w:pPr>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评价</w:t>
            </w:r>
            <w:r>
              <w:rPr>
                <w:rFonts w:hint="default" w:ascii="Times New Roman" w:hAnsi="Times New Roman" w:eastAsia="方正仿宋_GBK" w:cs="Times New Roman"/>
                <w:kern w:val="0"/>
                <w:szCs w:val="21"/>
                <w:lang w:eastAsia="zh-CN"/>
              </w:rPr>
              <w:t>任务</w:t>
            </w:r>
          </w:p>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设计</w:t>
            </w:r>
          </w:p>
        </w:tc>
        <w:tc>
          <w:tcPr>
            <w:tcW w:w="6354" w:type="dxa"/>
            <w:gridSpan w:val="3"/>
            <w:noWrap w:val="0"/>
            <w:vAlign w:val="center"/>
          </w:tcPr>
          <w:p>
            <w:pPr>
              <w:spacing w:line="320" w:lineRule="exact"/>
              <w:jc w:val="both"/>
              <w:rPr>
                <w:rFonts w:hint="default" w:ascii="Times New Roman" w:hAnsi="Times New Roman" w:eastAsia="方正仿宋_GBK" w:cs="Times New Roman"/>
                <w:kern w:val="0"/>
                <w:szCs w:val="21"/>
                <w:lang w:eastAsia="zh-CN"/>
              </w:rPr>
            </w:pPr>
            <w:r>
              <w:rPr>
                <w:rFonts w:hint="default" w:ascii="Times New Roman" w:hAnsi="Times New Roman" w:eastAsia="方正仿宋_GBK" w:cs="Times New Roman"/>
                <w:kern w:val="0"/>
                <w:szCs w:val="21"/>
              </w:rPr>
              <w:t>①</w:t>
            </w:r>
            <w:r>
              <w:rPr>
                <w:rFonts w:hint="default" w:ascii="Times New Roman" w:hAnsi="Times New Roman" w:eastAsia="方正仿宋_GBK" w:cs="Times New Roman"/>
                <w:kern w:val="0"/>
                <w:szCs w:val="21"/>
                <w:lang w:eastAsia="zh-CN"/>
              </w:rPr>
              <w:t>指向</w:t>
            </w:r>
            <w:r>
              <w:rPr>
                <w:rFonts w:hint="default" w:ascii="Times New Roman" w:hAnsi="Times New Roman" w:eastAsia="方正仿宋_GBK" w:cs="Times New Roman"/>
                <w:kern w:val="0"/>
                <w:szCs w:val="21"/>
              </w:rPr>
              <w:t>学习目标</w:t>
            </w:r>
            <w:r>
              <w:rPr>
                <w:rFonts w:hint="default" w:ascii="Times New Roman" w:hAnsi="Times New Roman" w:eastAsia="方正仿宋_GBK" w:cs="Times New Roman"/>
                <w:kern w:val="0"/>
                <w:szCs w:val="21"/>
                <w:lang w:eastAsia="zh-CN"/>
              </w:rPr>
              <w:t>达成</w:t>
            </w:r>
            <w:r>
              <w:rPr>
                <w:rFonts w:hint="default" w:ascii="Times New Roman" w:hAnsi="Times New Roman" w:eastAsia="方正仿宋_GBK" w:cs="Times New Roman"/>
                <w:kern w:val="0"/>
                <w:szCs w:val="21"/>
              </w:rPr>
              <w:t>，</w:t>
            </w:r>
            <w:r>
              <w:rPr>
                <w:rFonts w:hint="default" w:ascii="Times New Roman" w:hAnsi="Times New Roman" w:eastAsia="方正仿宋_GBK" w:cs="Times New Roman"/>
                <w:kern w:val="0"/>
                <w:szCs w:val="21"/>
                <w:lang w:eastAsia="zh-CN"/>
              </w:rPr>
              <w:t>指向学生</w:t>
            </w:r>
            <w:r>
              <w:rPr>
                <w:rFonts w:hint="default" w:ascii="Times New Roman" w:hAnsi="Times New Roman" w:eastAsia="方正仿宋_GBK" w:cs="Times New Roman"/>
                <w:kern w:val="0"/>
                <w:szCs w:val="21"/>
              </w:rPr>
              <w:t>知识结构化、</w:t>
            </w:r>
            <w:r>
              <w:rPr>
                <w:rFonts w:hint="default" w:ascii="Times New Roman" w:hAnsi="Times New Roman" w:eastAsia="方正仿宋_GBK" w:cs="Times New Roman"/>
                <w:kern w:val="0"/>
                <w:szCs w:val="21"/>
                <w:lang w:eastAsia="zh-CN"/>
              </w:rPr>
              <w:t>以及运用结构化知识分析问题、解决问题的能力培养。</w:t>
            </w:r>
          </w:p>
          <w:p>
            <w:pPr>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②</w:t>
            </w:r>
            <w:r>
              <w:rPr>
                <w:rFonts w:hint="default" w:ascii="Times New Roman" w:hAnsi="Times New Roman" w:eastAsia="方正仿宋_GBK" w:cs="Times New Roman"/>
                <w:kern w:val="0"/>
                <w:szCs w:val="21"/>
                <w:lang w:eastAsia="zh-CN"/>
              </w:rPr>
              <w:t>评价任务设计规范（评价情境、以进阶问题设计评价活动、评价量规），注意</w:t>
            </w:r>
            <w:r>
              <w:rPr>
                <w:rFonts w:hint="default" w:ascii="Times New Roman" w:hAnsi="Times New Roman" w:eastAsia="方正仿宋_GBK" w:cs="Times New Roman"/>
                <w:kern w:val="0"/>
                <w:szCs w:val="21"/>
              </w:rPr>
              <w:t>评价方式多样，以及对评价结果分析的实施策略。</w:t>
            </w:r>
          </w:p>
          <w:p>
            <w:pPr>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③</w:t>
            </w:r>
            <w:r>
              <w:rPr>
                <w:rFonts w:hint="default" w:ascii="Times New Roman" w:hAnsi="Times New Roman" w:eastAsia="方正仿宋_GBK" w:cs="Times New Roman"/>
                <w:kern w:val="0"/>
                <w:szCs w:val="21"/>
                <w:lang w:eastAsia="zh-CN"/>
              </w:rPr>
              <w:t>关注</w:t>
            </w:r>
            <w:r>
              <w:rPr>
                <w:rFonts w:hint="default" w:ascii="Times New Roman" w:hAnsi="Times New Roman" w:eastAsia="方正仿宋_GBK" w:cs="Times New Roman"/>
                <w:kern w:val="0"/>
                <w:szCs w:val="21"/>
              </w:rPr>
              <w:t>单元作业的整体设计和课时作业设计间的相关性、逻辑性和递进性。</w:t>
            </w:r>
          </w:p>
        </w:tc>
        <w:tc>
          <w:tcPr>
            <w:tcW w:w="717" w:type="dxa"/>
            <w:noWrap w:val="0"/>
            <w:vAlign w:val="center"/>
          </w:tcPr>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10</w:t>
            </w:r>
          </w:p>
        </w:tc>
        <w:tc>
          <w:tcPr>
            <w:tcW w:w="716" w:type="dxa"/>
            <w:noWrap w:val="0"/>
            <w:vAlign w:val="center"/>
          </w:tcPr>
          <w:p>
            <w:pPr>
              <w:spacing w:line="320" w:lineRule="exact"/>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729" w:type="dxa"/>
            <w:vMerge w:val="continue"/>
            <w:noWrap w:val="0"/>
            <w:vAlign w:val="center"/>
          </w:tcPr>
          <w:p>
            <w:pPr>
              <w:spacing w:line="320" w:lineRule="exact"/>
              <w:jc w:val="both"/>
              <w:rPr>
                <w:rFonts w:hint="default" w:ascii="Times New Roman" w:hAnsi="Times New Roman" w:eastAsia="方正仿宋_GBK" w:cs="Times New Roman"/>
                <w:kern w:val="0"/>
                <w:szCs w:val="21"/>
              </w:rPr>
            </w:pPr>
          </w:p>
        </w:tc>
        <w:tc>
          <w:tcPr>
            <w:tcW w:w="1362" w:type="dxa"/>
            <w:gridSpan w:val="2"/>
            <w:noWrap w:val="0"/>
            <w:vAlign w:val="center"/>
          </w:tcPr>
          <w:p>
            <w:pPr>
              <w:spacing w:line="320" w:lineRule="exact"/>
              <w:jc w:val="both"/>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学习任务</w:t>
            </w:r>
          </w:p>
          <w:p>
            <w:pPr>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设计</w:t>
            </w:r>
          </w:p>
        </w:tc>
        <w:tc>
          <w:tcPr>
            <w:tcW w:w="6354" w:type="dxa"/>
            <w:gridSpan w:val="3"/>
            <w:noWrap w:val="0"/>
            <w:vAlign w:val="center"/>
          </w:tcPr>
          <w:p>
            <w:pPr>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①基于学习目标创设真实问题情境驱动学习，学习流程清晰。学习方式多样，学生思维深度参与，帮助学生形成有效学习方法。</w:t>
            </w:r>
          </w:p>
          <w:p>
            <w:pPr>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②注重适时学习反馈、评价与补救，</w:t>
            </w:r>
            <w:r>
              <w:rPr>
                <w:rFonts w:hint="default" w:ascii="Times New Roman" w:hAnsi="Times New Roman" w:eastAsia="方正仿宋_GBK" w:cs="Times New Roman"/>
                <w:kern w:val="0"/>
                <w:szCs w:val="21"/>
                <w:lang w:eastAsia="zh-CN"/>
              </w:rPr>
              <w:t>教师</w:t>
            </w:r>
            <w:r>
              <w:rPr>
                <w:rFonts w:hint="default" w:ascii="Times New Roman" w:hAnsi="Times New Roman" w:eastAsia="方正仿宋_GBK" w:cs="Times New Roman"/>
                <w:kern w:val="0"/>
                <w:szCs w:val="21"/>
              </w:rPr>
              <w:t>指导的针对性强。</w:t>
            </w:r>
          </w:p>
          <w:p>
            <w:pPr>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③整合各种资源、平台、技术</w:t>
            </w:r>
            <w:r>
              <w:rPr>
                <w:rFonts w:hint="default" w:ascii="Times New Roman" w:hAnsi="Times New Roman" w:eastAsia="方正仿宋_GBK" w:cs="Times New Roman"/>
                <w:kern w:val="0"/>
                <w:szCs w:val="21"/>
                <w:lang w:eastAsia="zh-CN"/>
              </w:rPr>
              <w:t>，</w:t>
            </w:r>
            <w:r>
              <w:rPr>
                <w:rFonts w:hint="default" w:ascii="Times New Roman" w:hAnsi="Times New Roman" w:eastAsia="方正仿宋_GBK" w:cs="Times New Roman"/>
                <w:kern w:val="0"/>
                <w:szCs w:val="21"/>
              </w:rPr>
              <w:t>体现“教—学—评一致性”理念。</w:t>
            </w:r>
          </w:p>
        </w:tc>
        <w:tc>
          <w:tcPr>
            <w:tcW w:w="717" w:type="dxa"/>
            <w:noWrap w:val="0"/>
            <w:vAlign w:val="center"/>
          </w:tcPr>
          <w:p>
            <w:pPr>
              <w:spacing w:line="320" w:lineRule="exact"/>
              <w:jc w:val="both"/>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10</w:t>
            </w:r>
          </w:p>
        </w:tc>
        <w:tc>
          <w:tcPr>
            <w:tcW w:w="716" w:type="dxa"/>
            <w:noWrap w:val="0"/>
            <w:vAlign w:val="center"/>
          </w:tcPr>
          <w:p>
            <w:pPr>
              <w:spacing w:line="320" w:lineRule="exact"/>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91" w:type="dxa"/>
            <w:gridSpan w:val="3"/>
            <w:noWrap w:val="0"/>
            <w:vAlign w:val="center"/>
          </w:tcPr>
          <w:p>
            <w:pPr>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现场答疑</w:t>
            </w:r>
          </w:p>
        </w:tc>
        <w:tc>
          <w:tcPr>
            <w:tcW w:w="6354" w:type="dxa"/>
            <w:gridSpan w:val="3"/>
            <w:noWrap w:val="0"/>
            <w:vAlign w:val="center"/>
          </w:tcPr>
          <w:p>
            <w:pPr>
              <w:spacing w:line="320" w:lineRule="exact"/>
              <w:jc w:val="both"/>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回答专家评委或参会教师提出的问题，答辩有理有据。</w:t>
            </w:r>
          </w:p>
        </w:tc>
        <w:tc>
          <w:tcPr>
            <w:tcW w:w="717" w:type="dxa"/>
            <w:noWrap w:val="0"/>
            <w:vAlign w:val="center"/>
          </w:tcPr>
          <w:p>
            <w:pPr>
              <w:spacing w:line="320" w:lineRule="exact"/>
              <w:jc w:val="both"/>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10</w:t>
            </w:r>
          </w:p>
        </w:tc>
        <w:tc>
          <w:tcPr>
            <w:tcW w:w="716" w:type="dxa"/>
            <w:noWrap w:val="0"/>
            <w:vAlign w:val="center"/>
          </w:tcPr>
          <w:p>
            <w:pPr>
              <w:spacing w:line="320" w:lineRule="exact"/>
              <w:jc w:val="both"/>
              <w:rPr>
                <w:rFonts w:hint="default"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162" w:type="dxa"/>
            <w:gridSpan w:val="7"/>
            <w:noWrap w:val="0"/>
            <w:vAlign w:val="center"/>
          </w:tcPr>
          <w:p>
            <w:pPr>
              <w:spacing w:line="320" w:lineRule="exact"/>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rPr>
              <w:t>总   分</w:t>
            </w:r>
          </w:p>
        </w:tc>
        <w:tc>
          <w:tcPr>
            <w:tcW w:w="716" w:type="dxa"/>
            <w:noWrap w:val="0"/>
            <w:vAlign w:val="center"/>
          </w:tcPr>
          <w:p>
            <w:pPr>
              <w:spacing w:line="320" w:lineRule="exact"/>
              <w:jc w:val="both"/>
              <w:rPr>
                <w:rFonts w:hint="default" w:ascii="Times New Roman" w:hAnsi="Times New Roman" w:eastAsia="方正仿宋_GBK" w:cs="Times New Roman"/>
                <w:szCs w:val="21"/>
              </w:rPr>
            </w:pPr>
          </w:p>
        </w:tc>
      </w:tr>
    </w:tbl>
    <w:p>
      <w:pPr>
        <w:spacing w:line="320" w:lineRule="exact"/>
        <w:jc w:val="both"/>
        <w:rPr>
          <w:rFonts w:hint="default" w:ascii="Times New Roman" w:hAnsi="Times New Roman" w:eastAsia="方正仿宋_GBK" w:cs="Times New Roman"/>
          <w:sz w:val="28"/>
          <w:szCs w:val="28"/>
          <w:lang w:eastAsia="zh-Hans"/>
        </w:rPr>
      </w:pPr>
      <w:r>
        <w:rPr>
          <w:rFonts w:hint="default" w:ascii="Times New Roman" w:hAnsi="Times New Roman" w:eastAsia="方正仿宋_GBK" w:cs="Times New Roman"/>
          <w:sz w:val="28"/>
          <w:szCs w:val="28"/>
        </w:rPr>
        <w:t>评委签名：</w:t>
      </w:r>
    </w:p>
    <w:sectPr>
      <w:footerReference r:id="rId3" w:type="default"/>
      <w:pgSz w:w="11906" w:h="16838"/>
      <w:pgMar w:top="1191" w:right="1519" w:bottom="1191" w:left="1519"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1" w:fontKey="{98C94E1B-3BDF-4EB1-BD86-B3A6B21E5B56}"/>
  </w:font>
  <w:font w:name="方正仿宋_GBK">
    <w:panose1 w:val="02000000000000000000"/>
    <w:charset w:val="86"/>
    <w:family w:val="auto"/>
    <w:pitch w:val="default"/>
    <w:sig w:usb0="A00002BF" w:usb1="38CF7CFA" w:usb2="00082016" w:usb3="00000000" w:csb0="00040001" w:csb1="00000000"/>
    <w:embedRegular r:id="rId2" w:fontKey="{FEBCDCB7-673B-442D-B652-CD9B5CE43D8D}"/>
  </w:font>
  <w:font w:name="方正正黑_GBK">
    <w:panose1 w:val="02000000000000000000"/>
    <w:charset w:val="86"/>
    <w:family w:val="auto"/>
    <w:pitch w:val="default"/>
    <w:sig w:usb0="A00002BF" w:usb1="38CF7CFA" w:usb2="00082016" w:usb3="00000000" w:csb0="00040001" w:csb1="00000000"/>
    <w:embedRegular r:id="rId3" w:fontKey="{B633B1C6-8B11-4088-9422-40F5E5301A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zhjNzk1ZjljYzFjMmJkZGFlYjIxNTY1NTI2ZjQifQ=="/>
    <w:docVar w:name="KSO_WPS_MARK_KEY" w:val="61d7714e-da3b-4e07-a5d5-ec5821be5e89"/>
  </w:docVars>
  <w:rsids>
    <w:rsidRoot w:val="0A394596"/>
    <w:rsid w:val="048D2785"/>
    <w:rsid w:val="05C72C4A"/>
    <w:rsid w:val="06EA39DF"/>
    <w:rsid w:val="0A394596"/>
    <w:rsid w:val="0A586566"/>
    <w:rsid w:val="0AE07E76"/>
    <w:rsid w:val="0C41127C"/>
    <w:rsid w:val="10A2678D"/>
    <w:rsid w:val="12495AB1"/>
    <w:rsid w:val="13A301EF"/>
    <w:rsid w:val="14D709D0"/>
    <w:rsid w:val="168F29C5"/>
    <w:rsid w:val="17DF19BF"/>
    <w:rsid w:val="189F0166"/>
    <w:rsid w:val="18A5174C"/>
    <w:rsid w:val="1A14251F"/>
    <w:rsid w:val="1AAD139B"/>
    <w:rsid w:val="1B08268A"/>
    <w:rsid w:val="1C1823F4"/>
    <w:rsid w:val="1CBF364D"/>
    <w:rsid w:val="1DA17DCD"/>
    <w:rsid w:val="1DCC09FE"/>
    <w:rsid w:val="1E1E141D"/>
    <w:rsid w:val="21CB366A"/>
    <w:rsid w:val="227E248B"/>
    <w:rsid w:val="23C911E1"/>
    <w:rsid w:val="287122B2"/>
    <w:rsid w:val="294B77A1"/>
    <w:rsid w:val="29E057D9"/>
    <w:rsid w:val="2B160E6F"/>
    <w:rsid w:val="2B2C2E3D"/>
    <w:rsid w:val="2D0F6B01"/>
    <w:rsid w:val="2F5C22BF"/>
    <w:rsid w:val="304D05A1"/>
    <w:rsid w:val="30F67B98"/>
    <w:rsid w:val="34D36666"/>
    <w:rsid w:val="368F480F"/>
    <w:rsid w:val="3C7834B2"/>
    <w:rsid w:val="3E0D0E3B"/>
    <w:rsid w:val="3E6C28C7"/>
    <w:rsid w:val="3F9663DE"/>
    <w:rsid w:val="403C285B"/>
    <w:rsid w:val="42D24401"/>
    <w:rsid w:val="43D62EB7"/>
    <w:rsid w:val="4534067F"/>
    <w:rsid w:val="47D6229D"/>
    <w:rsid w:val="484F3305"/>
    <w:rsid w:val="496164DE"/>
    <w:rsid w:val="4B4C1EF1"/>
    <w:rsid w:val="4CA00F13"/>
    <w:rsid w:val="4CAC0EAC"/>
    <w:rsid w:val="4CEF3721"/>
    <w:rsid w:val="4E697477"/>
    <w:rsid w:val="4F0378F3"/>
    <w:rsid w:val="50F814D6"/>
    <w:rsid w:val="51007ABC"/>
    <w:rsid w:val="5165794F"/>
    <w:rsid w:val="51A1471A"/>
    <w:rsid w:val="52F742DA"/>
    <w:rsid w:val="541A1764"/>
    <w:rsid w:val="552F56E3"/>
    <w:rsid w:val="566904CE"/>
    <w:rsid w:val="574B7E86"/>
    <w:rsid w:val="57CE11E3"/>
    <w:rsid w:val="58CC23D2"/>
    <w:rsid w:val="599F092A"/>
    <w:rsid w:val="59C776E3"/>
    <w:rsid w:val="5C7D2C8C"/>
    <w:rsid w:val="5D1A27D4"/>
    <w:rsid w:val="5F606809"/>
    <w:rsid w:val="601D3785"/>
    <w:rsid w:val="603747E8"/>
    <w:rsid w:val="60F23FD8"/>
    <w:rsid w:val="61B76844"/>
    <w:rsid w:val="649603A4"/>
    <w:rsid w:val="653528A1"/>
    <w:rsid w:val="668F7631"/>
    <w:rsid w:val="67D85766"/>
    <w:rsid w:val="68175D6E"/>
    <w:rsid w:val="68392B43"/>
    <w:rsid w:val="6CF31303"/>
    <w:rsid w:val="6D284A9A"/>
    <w:rsid w:val="6E385F68"/>
    <w:rsid w:val="70A34AE5"/>
    <w:rsid w:val="72D54ABB"/>
    <w:rsid w:val="7455058C"/>
    <w:rsid w:val="74AE71A6"/>
    <w:rsid w:val="753A7158"/>
    <w:rsid w:val="76CA4E14"/>
    <w:rsid w:val="78841E66"/>
    <w:rsid w:val="78866B18"/>
    <w:rsid w:val="7A184717"/>
    <w:rsid w:val="7E6C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2"/>
    <w:basedOn w:val="1"/>
    <w:qFormat/>
    <w:uiPriority w:val="0"/>
    <w:pPr>
      <w:tabs>
        <w:tab w:val="left" w:pos="142"/>
      </w:tabs>
      <w:spacing w:line="640" w:lineRule="exact"/>
      <w:jc w:val="center"/>
    </w:pPr>
    <w:rPr>
      <w:rFonts w:eastAsia="方正仿宋简体"/>
      <w:kern w:val="0"/>
      <w:sz w:val="32"/>
      <w:szCs w:val="36"/>
    </w:rPr>
  </w:style>
  <w:style w:type="paragraph" w:styleId="3">
    <w:name w:val="Body Text"/>
    <w:basedOn w:val="1"/>
    <w:qFormat/>
    <w:uiPriority w:val="1"/>
    <w:pPr>
      <w:ind w:left="828"/>
    </w:pPr>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rPr>
      <w:rFonts w:ascii="宋体" w:hAnsi="宋体" w:eastAsia="宋体" w:cs="宋体"/>
      <w:lang w:val="zh-CN" w:eastAsia="zh-CN" w:bidi="zh-CN"/>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1975</Words>
  <Characters>2012</Characters>
  <Lines>0</Lines>
  <Paragraphs>0</Paragraphs>
  <TotalTime>38</TotalTime>
  <ScaleCrop>false</ScaleCrop>
  <LinksUpToDate>false</LinksUpToDate>
  <CharactersWithSpaces>2062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2022-09-30T00:38:00Z</dcterms:created>
  <dc:creator>天哥</dc:creator>
  <cp:lastModifiedBy>Administrator</cp:lastModifiedBy>
  <dcterms:modified xsi:type="dcterms:W3CDTF">2023-02-22T01:35:05Z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412FB2153BF84B579EE47868FBFC22CC</vt:lpwstr>
  </property>
</Properties>
</file>