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A3" w:rsidRDefault="004C674E">
      <w:pPr>
        <w:ind w:firstLineChars="200" w:firstLine="640"/>
        <w:jc w:val="center"/>
        <w:rPr>
          <w:rStyle w:val="NormalCharacter"/>
          <w:rFonts w:ascii="方正小标宋_GBK" w:eastAsia="方正小标宋_GBK" w:hAnsi="方正小标宋_GBK"/>
          <w:sz w:val="36"/>
          <w:szCs w:val="36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202</w:t>
      </w:r>
      <w:r>
        <w:rPr>
          <w:rStyle w:val="NormalCharacter"/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-202</w:t>
      </w:r>
      <w:r>
        <w:rPr>
          <w:rStyle w:val="NormalCharacter"/>
          <w:rFonts w:ascii="黑体" w:eastAsia="黑体" w:hAnsi="黑体" w:cs="黑体" w:hint="eastAsia"/>
          <w:bCs/>
          <w:color w:val="000000"/>
          <w:sz w:val="32"/>
          <w:szCs w:val="32"/>
        </w:rPr>
        <w:t>3</w:t>
      </w: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学年度</w:t>
      </w:r>
      <w:r>
        <w:rPr>
          <w:rStyle w:val="NormalCharacter"/>
          <w:rFonts w:ascii="黑体" w:eastAsia="黑体" w:hAnsi="黑体" w:cs="黑体" w:hint="eastAsia"/>
          <w:bCs/>
          <w:color w:val="000000"/>
          <w:sz w:val="32"/>
          <w:szCs w:val="32"/>
        </w:rPr>
        <w:t>上</w:t>
      </w: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期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工作室</w:t>
      </w:r>
      <w:r w:rsidR="000B166A">
        <w:rPr>
          <w:rFonts w:ascii="黑体" w:eastAsia="黑体" w:hAnsi="黑体" w:cs="黑体" w:hint="eastAsia"/>
          <w:bCs/>
          <w:color w:val="000000"/>
          <w:sz w:val="32"/>
          <w:szCs w:val="32"/>
        </w:rPr>
        <w:t>读书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活动</w:t>
      </w:r>
    </w:p>
    <w:p w:rsidR="001F21A3" w:rsidRDefault="004C674E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活动时间：2022年</w:t>
      </w:r>
      <w:r>
        <w:rPr>
          <w:rStyle w:val="NormalCharacter"/>
          <w:rFonts w:ascii="黑体" w:eastAsia="黑体" w:hAnsi="黑体" w:hint="eastAsia"/>
          <w:sz w:val="32"/>
          <w:szCs w:val="32"/>
        </w:rPr>
        <w:t>1</w:t>
      </w:r>
      <w:r>
        <w:rPr>
          <w:rStyle w:val="NormalCharacter"/>
          <w:rFonts w:ascii="黑体" w:eastAsia="黑体" w:hAnsi="黑体"/>
          <w:sz w:val="32"/>
          <w:szCs w:val="32"/>
        </w:rPr>
        <w:t>2月</w:t>
      </w:r>
      <w:r w:rsidR="000B166A">
        <w:rPr>
          <w:rStyle w:val="NormalCharacter"/>
          <w:rFonts w:ascii="黑体" w:eastAsia="黑体" w:hAnsi="黑体" w:hint="eastAsia"/>
          <w:sz w:val="32"/>
          <w:szCs w:val="32"/>
        </w:rPr>
        <w:t>26</w:t>
      </w:r>
      <w:r>
        <w:rPr>
          <w:rStyle w:val="NormalCharacter"/>
          <w:rFonts w:ascii="黑体" w:eastAsia="黑体" w:hAnsi="黑体"/>
          <w:sz w:val="32"/>
          <w:szCs w:val="32"/>
        </w:rPr>
        <w:t>日 星期</w:t>
      </w:r>
      <w:r>
        <w:rPr>
          <w:rStyle w:val="NormalCharacter"/>
          <w:rFonts w:ascii="黑体" w:eastAsia="黑体" w:hAnsi="黑体" w:hint="eastAsia"/>
          <w:sz w:val="32"/>
          <w:szCs w:val="32"/>
        </w:rPr>
        <w:t>一</w:t>
      </w:r>
    </w:p>
    <w:p w:rsidR="001F21A3" w:rsidRDefault="004C674E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活动地点：</w:t>
      </w:r>
      <w:proofErr w:type="gramStart"/>
      <w:r w:rsidR="000B166A">
        <w:rPr>
          <w:rStyle w:val="NormalCharacter"/>
          <w:rFonts w:ascii="黑体" w:eastAsia="黑体" w:hAnsi="黑体" w:hint="eastAsia"/>
          <w:sz w:val="32"/>
          <w:szCs w:val="32"/>
        </w:rPr>
        <w:t>棠</w:t>
      </w:r>
      <w:proofErr w:type="gramEnd"/>
      <w:r w:rsidR="000B166A">
        <w:rPr>
          <w:rStyle w:val="NormalCharacter"/>
          <w:rFonts w:ascii="黑体" w:eastAsia="黑体" w:hAnsi="黑体" w:hint="eastAsia"/>
          <w:sz w:val="32"/>
          <w:szCs w:val="32"/>
        </w:rPr>
        <w:t>湖中学高中部</w:t>
      </w:r>
    </w:p>
    <w:p w:rsidR="001F21A3" w:rsidRDefault="004C674E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参加人员：李</w:t>
      </w:r>
      <w:proofErr w:type="gramStart"/>
      <w:r>
        <w:rPr>
          <w:rStyle w:val="NormalCharacter"/>
          <w:rFonts w:ascii="黑体" w:eastAsia="黑体" w:hAnsi="黑体"/>
          <w:sz w:val="32"/>
          <w:szCs w:val="32"/>
        </w:rPr>
        <w:t>中军名</w:t>
      </w:r>
      <w:proofErr w:type="gramEnd"/>
      <w:r>
        <w:rPr>
          <w:rStyle w:val="NormalCharacter"/>
          <w:rFonts w:ascii="黑体" w:eastAsia="黑体" w:hAnsi="黑体"/>
          <w:sz w:val="32"/>
          <w:szCs w:val="32"/>
        </w:rPr>
        <w:t>教师工作室</w:t>
      </w:r>
      <w:r>
        <w:rPr>
          <w:rStyle w:val="NormalCharacter"/>
          <w:rFonts w:ascii="黑体" w:eastAsia="黑体" w:hAnsi="黑体" w:hint="eastAsia"/>
          <w:sz w:val="32"/>
          <w:szCs w:val="32"/>
        </w:rPr>
        <w:t>全体</w:t>
      </w:r>
      <w:r>
        <w:rPr>
          <w:rStyle w:val="NormalCharacter"/>
          <w:rFonts w:ascii="黑体" w:eastAsia="黑体" w:hAnsi="黑体"/>
          <w:sz w:val="32"/>
          <w:szCs w:val="32"/>
        </w:rPr>
        <w:t>成员</w:t>
      </w:r>
    </w:p>
    <w:p w:rsidR="001F21A3" w:rsidRDefault="004C674E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活动内容：</w:t>
      </w:r>
      <w:r>
        <w:rPr>
          <w:rFonts w:ascii="黑体" w:eastAsia="黑体" w:hAnsi="黑体" w:cs="Times New Roman" w:hint="eastAsia"/>
          <w:sz w:val="32"/>
          <w:szCs w:val="32"/>
        </w:rPr>
        <w:t>送教研修活动</w:t>
      </w:r>
    </w:p>
    <w:p w:rsidR="001F21A3" w:rsidRDefault="004C674E">
      <w:pPr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活动过程：</w:t>
      </w:r>
    </w:p>
    <w:p w:rsidR="001F21A3" w:rsidRDefault="004C674E" w:rsidP="000B166A">
      <w:pPr>
        <w:ind w:firstLineChars="200" w:firstLine="560"/>
        <w:jc w:val="left"/>
        <w:rPr>
          <w:rStyle w:val="NormalCharacter"/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2022年1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月</w:t>
      </w:r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日，李中军工作室全体成员齐聚</w:t>
      </w:r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棠湖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中学，</w:t>
      </w:r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在料峭寒风中，开启此次读书分享活动，以乐学与求知的热情驱散丝丝严寒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。本次活动主持人由工作室成员、</w:t>
      </w:r>
      <w:proofErr w:type="gramStart"/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棠</w:t>
      </w:r>
      <w:proofErr w:type="gramEnd"/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湖中学的吴梦莎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老师担任。</w:t>
      </w:r>
      <w:r w:rsidR="000B166A">
        <w:rPr>
          <w:rFonts w:ascii="仿宋" w:eastAsia="仿宋" w:hAnsi="仿宋" w:cs="仿宋" w:hint="eastAsia"/>
          <w:bCs/>
          <w:color w:val="000000"/>
          <w:sz w:val="28"/>
          <w:szCs w:val="28"/>
        </w:rPr>
        <w:t>活动流程主要为特级教师李中军老师主讲的《如何改变我们的课堂》、王灵老师《学习共同体》读书分享。</w:t>
      </w:r>
    </w:p>
    <w:p w:rsidR="001F21A3" w:rsidRDefault="00DE7E25" w:rsidP="00DE7E25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F4D26A" wp14:editId="20390DB1">
            <wp:simplePos x="0" y="0"/>
            <wp:positionH relativeFrom="column">
              <wp:posOffset>2945130</wp:posOffset>
            </wp:positionH>
            <wp:positionV relativeFrom="paragraph">
              <wp:posOffset>819150</wp:posOffset>
            </wp:positionV>
            <wp:extent cx="246253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88" y="21377"/>
                <wp:lineTo x="21388" y="0"/>
                <wp:lineTo x="0" y="0"/>
              </wp:wrapPolygon>
            </wp:wrapTight>
            <wp:docPr id="2" name="图片 2" descr="C:\Users\DELL\AppData\Local\Temp\WeChat Files\0932d63136d105a26b43707c436e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0932d63136d105a26b43707c436e9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4E"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第一个环节</w:t>
      </w:r>
      <w:r w:rsidR="00F843F7"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：李中军老师为工作室学员们提出了“如何改变我们的课堂”的问题。</w:t>
      </w:r>
    </w:p>
    <w:p w:rsidR="00DE7E25" w:rsidRDefault="00DE7E25" w:rsidP="00DE7E25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464910" wp14:editId="096DBA77">
            <wp:simplePos x="0" y="0"/>
            <wp:positionH relativeFrom="column">
              <wp:posOffset>184150</wp:posOffset>
            </wp:positionH>
            <wp:positionV relativeFrom="paragraph">
              <wp:posOffset>22860</wp:posOffset>
            </wp:positionV>
            <wp:extent cx="2531110" cy="1899285"/>
            <wp:effectExtent l="0" t="0" r="2540" b="5715"/>
            <wp:wrapTight wrapText="bothSides">
              <wp:wrapPolygon edited="0">
                <wp:start x="0" y="0"/>
                <wp:lineTo x="0" y="21448"/>
                <wp:lineTo x="21459" y="21448"/>
                <wp:lineTo x="21459" y="0"/>
                <wp:lineTo x="0" y="0"/>
              </wp:wrapPolygon>
            </wp:wrapTight>
            <wp:docPr id="1" name="图片 1" descr="C:\Users\DELL\AppData\Local\Temp\WeChat Files\28a899c391f516d5548ef9804f5a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28a899c391f516d5548ef9804f5a9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E25" w:rsidRDefault="00DE7E25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F843F7" w:rsidRDefault="00F843F7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《如何改变我们的课堂》，李老师从以下七个方面进行了阐述：</w:t>
      </w:r>
    </w:p>
    <w:p w:rsidR="00F843F7" w:rsidRDefault="00F843F7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一、改变，要从学会相信开始：相信不仅仅是相信学习共同体的理念，更重要的是相信学生总是先于我们改变的；</w:t>
      </w:r>
    </w:p>
    <w:p w:rsidR="00F843F7" w:rsidRDefault="00F843F7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lastRenderedPageBreak/>
        <w:t>二、改变，要从学会慢下来开始：我们现在的课堂，最需要做的，就是慢慢的学会倾听，慢慢的学会思考，慢慢的学会有质量的学习；</w:t>
      </w:r>
    </w:p>
    <w:p w:rsidR="00F843F7" w:rsidRDefault="00F843F7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三、改变，从教师角色的转换开始：</w:t>
      </w:r>
    </w:p>
    <w:p w:rsidR="00F843F7" w:rsidRDefault="00F843F7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四、</w:t>
      </w:r>
      <w:r w:rsidR="003C56F1"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要不断培养自己具备四种能力：持续的学习力、一流的实践力、坚定的变革力、持久的研究力；</w:t>
      </w:r>
    </w:p>
    <w:p w:rsidR="003C56F1" w:rsidRDefault="003C56F1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五、高品质学习设计特征：高品质的学习设计将促进学生的深度学习；</w:t>
      </w:r>
    </w:p>
    <w:p w:rsidR="003C56F1" w:rsidRDefault="003C56F1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六、关注学生学习的关键事件：学生心理状态变化之时、学生独特认知风格显现之时、学生学习的困顿之处、学生间的社会关系呈现之时、学生学习成果特征显露之时、学生学习发展瓶颈之时；</w:t>
      </w:r>
    </w:p>
    <w:p w:rsidR="003C56F1" w:rsidRDefault="003C56F1" w:rsidP="00F843F7">
      <w:pPr>
        <w:ind w:firstLineChars="200" w:firstLine="560"/>
        <w:jc w:val="left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七、教师的反思：反思从三方面进行：反思“我在做什么”，是对教学经验的反思；反思“我属于哪里”，是对所处的实践共同体的反思；反思“我是谁”，是对个人成长经历的反思。</w:t>
      </w:r>
    </w:p>
    <w:p w:rsidR="001F21A3" w:rsidRDefault="00D26B9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随后，工作室成员毛玉环、郑马莲、孟瑞、王家勤四位老师分别对“学生心理状态变化”、“学生独特认知风格显现</w:t>
      </w:r>
      <w:r>
        <w:rPr>
          <w:rStyle w:val="NormalCharacter"/>
          <w:rFonts w:ascii="仿宋" w:eastAsia="仿宋" w:hAnsi="仿宋" w:cs="仿宋"/>
          <w:bCs/>
          <w:color w:val="000000"/>
          <w:sz w:val="28"/>
          <w:szCs w:val="28"/>
        </w:rPr>
        <w:t>”</w:t>
      </w: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、“学生的困顿之处”、“学生学习发展的瓶颈”四个方面展开了热烈的讨论。</w:t>
      </w:r>
    </w:p>
    <w:p w:rsidR="00DE7E25" w:rsidRDefault="00DE7E25" w:rsidP="00DE7E25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ECF43A" wp14:editId="5C6245D6">
            <wp:simplePos x="0" y="0"/>
            <wp:positionH relativeFrom="column">
              <wp:posOffset>210820</wp:posOffset>
            </wp:positionH>
            <wp:positionV relativeFrom="paragraph">
              <wp:posOffset>80010</wp:posOffset>
            </wp:positionV>
            <wp:extent cx="2521585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77" y="21310"/>
                <wp:lineTo x="21377" y="0"/>
                <wp:lineTo x="0" y="0"/>
              </wp:wrapPolygon>
            </wp:wrapTight>
            <wp:docPr id="3" name="图片 3" descr="C:\Users\DELL\AppData\Local\Temp\WeChat Files\09f88129cc4234bf4122cd7374af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09f88129cc4234bf4122cd7374af8d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3C50C8E" wp14:editId="497F910E">
            <wp:simplePos x="0" y="0"/>
            <wp:positionH relativeFrom="column">
              <wp:posOffset>3127375</wp:posOffset>
            </wp:positionH>
            <wp:positionV relativeFrom="paragraph">
              <wp:posOffset>83820</wp:posOffset>
            </wp:positionV>
            <wp:extent cx="2527300" cy="1896110"/>
            <wp:effectExtent l="0" t="0" r="6350" b="8890"/>
            <wp:wrapTight wrapText="bothSides">
              <wp:wrapPolygon edited="0">
                <wp:start x="0" y="0"/>
                <wp:lineTo x="0" y="21484"/>
                <wp:lineTo x="21491" y="21484"/>
                <wp:lineTo x="21491" y="0"/>
                <wp:lineTo x="0" y="0"/>
              </wp:wrapPolygon>
            </wp:wrapTight>
            <wp:docPr id="4" name="图片 4" descr="C:\Users\DELL\AppData\Local\Temp\WeChat Files\a8e97120e72b222c4ecb25eeb4f9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a8e97120e72b222c4ecb25eeb4f97b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E25" w:rsidRDefault="00DE7E25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DE7E25" w:rsidRDefault="00DE7E25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3D144E" w:rsidRPr="003D144E" w:rsidRDefault="003D144E" w:rsidP="003D144E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34091851" wp14:editId="5BF6B6E9">
            <wp:simplePos x="0" y="0"/>
            <wp:positionH relativeFrom="column">
              <wp:posOffset>2839085</wp:posOffset>
            </wp:positionH>
            <wp:positionV relativeFrom="paragraph">
              <wp:posOffset>1212215</wp:posOffset>
            </wp:positionV>
            <wp:extent cx="2757805" cy="2068830"/>
            <wp:effectExtent l="0" t="0" r="4445" b="7620"/>
            <wp:wrapTight wrapText="bothSides">
              <wp:wrapPolygon edited="0">
                <wp:start x="0" y="0"/>
                <wp:lineTo x="0" y="21481"/>
                <wp:lineTo x="21486" y="21481"/>
                <wp:lineTo x="21486" y="0"/>
                <wp:lineTo x="0" y="0"/>
              </wp:wrapPolygon>
            </wp:wrapTight>
            <wp:docPr id="6" name="图片 6" descr="C:\Users\DELL\AppData\Local\Temp\WeChat Files\4691f461e8558ce8635ff86f5468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WeChat Files\4691f461e8558ce8635ff86f54686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2D40088" wp14:editId="3A252CDC">
            <wp:simplePos x="0" y="0"/>
            <wp:positionH relativeFrom="column">
              <wp:posOffset>-135255</wp:posOffset>
            </wp:positionH>
            <wp:positionV relativeFrom="paragraph">
              <wp:posOffset>1211580</wp:posOffset>
            </wp:positionV>
            <wp:extent cx="2756535" cy="2068830"/>
            <wp:effectExtent l="0" t="0" r="5715" b="7620"/>
            <wp:wrapTight wrapText="bothSides">
              <wp:wrapPolygon edited="0">
                <wp:start x="0" y="0"/>
                <wp:lineTo x="0" y="21481"/>
                <wp:lineTo x="21496" y="21481"/>
                <wp:lineTo x="21496" y="0"/>
                <wp:lineTo x="0" y="0"/>
              </wp:wrapPolygon>
            </wp:wrapTight>
            <wp:docPr id="5" name="图片 5" descr="C:\Users\DELL\AppData\Local\Temp\WeChat Files\5327b4e73e404638321c3a68aff2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WeChat Files\5327b4e73e404638321c3a68aff2a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B91"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第二个环节：</w:t>
      </w:r>
      <w:r w:rsidR="004C1601"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由王灵老师进行《学习共同体》读书分享，王老师此次分享的主题是指向深度学习的高品质学习设计，主要从以下五个方面进行了思考：</w:t>
      </w:r>
    </w:p>
    <w:p w:rsidR="004C1601" w:rsidRDefault="004C1601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一、高品质学习设计及其指向：其中，指向包括质量指向和公平指向。</w:t>
      </w:r>
      <w:bookmarkStart w:id="0" w:name="_GoBack"/>
      <w:bookmarkEnd w:id="0"/>
    </w:p>
    <w:p w:rsidR="004C1601" w:rsidRDefault="004C1601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二、高品质学习设计的要素与模型（宏观取向）：</w:t>
      </w:r>
    </w:p>
    <w:p w:rsidR="00000000" w:rsidRPr="004C1601" w:rsidRDefault="00FE5EE0" w:rsidP="004C1601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以学生的学习需求为中心，以深度学习为目标</w:t>
      </w:r>
      <w:r w:rsid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、</w:t>
      </w:r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多元化学习环境与资源让学习丰富而生动</w:t>
      </w:r>
      <w:r w:rsid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、</w:t>
      </w:r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构建自治互信的人际关系，促进自主化学习</w:t>
      </w:r>
      <w:r w:rsid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、</w:t>
      </w:r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真实挑战的学习任务形成创造性学习成果</w:t>
      </w:r>
      <w:r w:rsid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、</w:t>
      </w:r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信赖共生的文化氛围是高品</w:t>
      </w:r>
      <w:proofErr w:type="gramStart"/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质学习</w:t>
      </w:r>
      <w:proofErr w:type="gramEnd"/>
      <w:r w:rsidRP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设计的保障</w:t>
      </w:r>
      <w:r w:rsidR="004C1601">
        <w:rPr>
          <w:rFonts w:ascii="仿宋" w:eastAsia="仿宋" w:hAnsi="仿宋" w:cs="仿宋" w:hint="eastAsia"/>
          <w:bCs/>
          <w:color w:val="000000"/>
          <w:sz w:val="28"/>
          <w:szCs w:val="28"/>
        </w:rPr>
        <w:t>。</w:t>
      </w:r>
    </w:p>
    <w:p w:rsidR="004C1601" w:rsidRDefault="004C1601" w:rsidP="004C1601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三</w:t>
      </w: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、高品质学习设计的要素与模型（</w:t>
      </w: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微</w:t>
      </w: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观取向）</w:t>
      </w: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。</w:t>
      </w:r>
    </w:p>
    <w:p w:rsidR="009F6589" w:rsidRPr="009F6589" w:rsidRDefault="009F6589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四、</w:t>
      </w:r>
      <w:r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高品质学习设计的迭代与更新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  <w:r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学习设计本质上体现了“以学生为中心”的理念。有研究者提出“以学生为中心”的教育有三大特征:</w:t>
      </w:r>
    </w:p>
    <w:p w:rsidR="009F6589" w:rsidRPr="009F6589" w:rsidRDefault="009F6589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9F6589">
        <w:rPr>
          <w:rFonts w:ascii="仿宋" w:eastAsia="仿宋" w:hAnsi="仿宋" w:cs="仿宋"/>
          <w:bCs/>
          <w:color w:val="000000"/>
          <w:sz w:val="28"/>
          <w:szCs w:val="28"/>
        </w:rPr>
        <w:t>(1)确保学生参与到活动中去并建构其自身的知识;</w:t>
      </w:r>
    </w:p>
    <w:p w:rsidR="009F6589" w:rsidRPr="009F6589" w:rsidRDefault="009F6589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9F6589">
        <w:rPr>
          <w:rFonts w:ascii="仿宋" w:eastAsia="仿宋" w:hAnsi="仿宋" w:cs="仿宋"/>
          <w:bCs/>
          <w:color w:val="000000"/>
          <w:sz w:val="28"/>
          <w:szCs w:val="28"/>
        </w:rPr>
        <w:t>(2)教师在学生学习过程中扮演教练( coach)的角色，教师引导学生的学习，并为遇到困难和问题的学生提供帮助;</w:t>
      </w:r>
    </w:p>
    <w:p w:rsidR="009F6589" w:rsidRPr="009F6589" w:rsidRDefault="009F6589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9F6589">
        <w:rPr>
          <w:rFonts w:ascii="仿宋" w:eastAsia="仿宋" w:hAnsi="仿宋" w:cs="仿宋"/>
          <w:bCs/>
          <w:color w:val="000000"/>
          <w:sz w:val="28"/>
          <w:szCs w:val="28"/>
        </w:rPr>
        <w:lastRenderedPageBreak/>
        <w:t>(3)教师设计真实的任务，让学生去解决实践情境中的真实而复杂的问题。</w:t>
      </w:r>
    </w:p>
    <w:p w:rsidR="004C1601" w:rsidRDefault="009F6589" w:rsidP="009F6589">
      <w:pPr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  <w:t>五、</w:t>
      </w:r>
      <w:r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学习设计的载体：学习单</w:t>
      </w:r>
    </w:p>
    <w:p w:rsidR="00000000" w:rsidRPr="009F6589" w:rsidRDefault="009F6589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高品质学习单的设计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:</w:t>
      </w:r>
      <w:proofErr w:type="gramStart"/>
      <w:r w:rsidR="00FE5EE0"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少即是</w:t>
      </w:r>
      <w:proofErr w:type="gramEnd"/>
      <w:r w:rsidR="00FE5EE0"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多，问题精简，突出核心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;</w:t>
      </w:r>
      <w:r w:rsidRPr="009F6589">
        <w:rPr>
          <w:rFonts w:asciiTheme="minorHAnsi" w:eastAsiaTheme="minorEastAsia" w:hAnsi="微软雅黑" w:cstheme="minorBidi" w:hint="eastAsia"/>
          <w:color w:val="000000" w:themeColor="text1"/>
          <w:kern w:val="24"/>
          <w:sz w:val="56"/>
          <w:szCs w:val="56"/>
        </w:rPr>
        <w:t xml:space="preserve"> </w:t>
      </w:r>
      <w:r w:rsidR="00FE5EE0"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开放挑战性的核心问题，引发学生深度思考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;</w:t>
      </w:r>
      <w:r w:rsidRPr="009F6589">
        <w:rPr>
          <w:rFonts w:asciiTheme="minorHAnsi" w:eastAsiaTheme="minorEastAsia" w:hAnsi="微软雅黑" w:cstheme="minorBidi" w:hint="eastAsia"/>
          <w:color w:val="000000" w:themeColor="text1"/>
          <w:kern w:val="24"/>
          <w:sz w:val="56"/>
          <w:szCs w:val="56"/>
        </w:rPr>
        <w:t xml:space="preserve"> </w:t>
      </w:r>
      <w:r w:rsidR="00FE5EE0" w:rsidRPr="009F6589">
        <w:rPr>
          <w:rFonts w:ascii="仿宋" w:eastAsia="仿宋" w:hAnsi="仿宋" w:cs="仿宋" w:hint="eastAsia"/>
          <w:bCs/>
          <w:color w:val="000000"/>
          <w:sz w:val="28"/>
          <w:szCs w:val="28"/>
        </w:rPr>
        <w:t>注重学习方法的指导，考虑到学生个性化需求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。</w:t>
      </w:r>
    </w:p>
    <w:p w:rsidR="00000000" w:rsidRPr="009F6589" w:rsidRDefault="00FE5EE0" w:rsidP="009F6589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:rsidR="009F6589" w:rsidRPr="009F6589" w:rsidRDefault="009F6589" w:rsidP="009F6589">
      <w:pPr>
        <w:ind w:firstLineChars="200" w:firstLine="560"/>
        <w:rPr>
          <w:rStyle w:val="NormalCharacter"/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4C1601" w:rsidRPr="004C1601" w:rsidRDefault="004C1601" w:rsidP="004C1601">
      <w:pPr>
        <w:ind w:firstLineChars="200" w:firstLine="562"/>
        <w:rPr>
          <w:rStyle w:val="NormalCharacter"/>
          <w:rFonts w:ascii="仿宋" w:eastAsia="仿宋" w:hAnsi="仿宋" w:cs="仿宋"/>
          <w:b/>
          <w:bCs/>
          <w:color w:val="000000"/>
          <w:sz w:val="28"/>
          <w:szCs w:val="28"/>
        </w:rPr>
      </w:pPr>
    </w:p>
    <w:sectPr w:rsidR="004C1601" w:rsidRPr="004C1601">
      <w:headerReference w:type="default" r:id="rId15"/>
      <w:footerReference w:type="default" r:id="rId16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E0" w:rsidRDefault="00FE5EE0">
      <w:r>
        <w:separator/>
      </w:r>
    </w:p>
  </w:endnote>
  <w:endnote w:type="continuationSeparator" w:id="0">
    <w:p w:rsidR="00FE5EE0" w:rsidRDefault="00F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1A3" w:rsidRDefault="004C674E">
    <w:pPr>
      <w:pStyle w:val="a3"/>
      <w:jc w:val="center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1F21A3" w:rsidRDefault="004C674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D144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style="position:absolute;left:0;text-align:left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GScLRfVAQAAlwMA&#10;AA4AAAAAAAAAAAAAAAAALgIAAGRycy9lMm9Eb2MueG1sUEsBAi0AFAAGAAgAAAAhAAk03//ZAAAA&#10;BQEAAA8AAAAAAAAAAAAAAAAALwQAAGRycy9kb3ducmV2LnhtbFBLBQYAAAAABAAEAPMAAAA1BQAA&#10;AAA=&#10;" filled="f" stroked="f">
              <v:path arrowok="t"/>
              <v:textbox style="mso-fit-shape-to-text:t" inset="0,0,0,0">
                <w:txbxContent>
                  <w:p w:rsidR="001F21A3" w:rsidRDefault="004C674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D144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1F21A3" w:rsidRDefault="001F21A3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E0" w:rsidRDefault="00FE5EE0">
      <w:r>
        <w:separator/>
      </w:r>
    </w:p>
  </w:footnote>
  <w:footnote w:type="continuationSeparator" w:id="0">
    <w:p w:rsidR="00FE5EE0" w:rsidRDefault="00FE5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1A3" w:rsidRDefault="004C674E">
    <w:pPr>
      <w:jc w:val="center"/>
      <w:rPr>
        <w:rStyle w:val="NormalCharacter"/>
        <w:sz w:val="24"/>
      </w:rPr>
    </w:pPr>
    <w:r>
      <w:rPr>
        <w:rStyle w:val="NormalCharacter"/>
        <w:rFonts w:ascii="楷体" w:eastAsia="楷体" w:hAnsi="楷体"/>
        <w:sz w:val="24"/>
        <w:u w:val="single"/>
      </w:rPr>
      <w:t>202</w:t>
    </w:r>
    <w:r>
      <w:rPr>
        <w:rStyle w:val="NormalCharacter"/>
        <w:rFonts w:ascii="楷体" w:eastAsia="楷体" w:hAnsi="楷体" w:hint="eastAsia"/>
        <w:sz w:val="24"/>
        <w:u w:val="single"/>
      </w:rPr>
      <w:t>2</w:t>
    </w:r>
    <w:r>
      <w:rPr>
        <w:rStyle w:val="NormalCharacter"/>
        <w:rFonts w:ascii="楷体" w:eastAsia="楷体" w:hAnsi="楷体"/>
        <w:sz w:val="24"/>
        <w:u w:val="single"/>
      </w:rPr>
      <w:t>-202</w:t>
    </w:r>
    <w:r>
      <w:rPr>
        <w:rStyle w:val="NormalCharacter"/>
        <w:rFonts w:ascii="楷体" w:eastAsia="楷体" w:hAnsi="楷体" w:hint="eastAsia"/>
        <w:sz w:val="24"/>
        <w:u w:val="single"/>
      </w:rPr>
      <w:t>3</w:t>
    </w:r>
    <w:r>
      <w:rPr>
        <w:rStyle w:val="NormalCharacter"/>
        <w:rFonts w:ascii="楷体" w:eastAsia="楷体" w:hAnsi="楷体"/>
        <w:sz w:val="24"/>
        <w:u w:val="single"/>
      </w:rPr>
      <w:t>学年度（</w:t>
    </w:r>
    <w:r>
      <w:rPr>
        <w:rStyle w:val="NormalCharacter"/>
        <w:rFonts w:ascii="楷体" w:eastAsia="楷体" w:hAnsi="楷体" w:hint="eastAsia"/>
        <w:sz w:val="24"/>
        <w:u w:val="single"/>
      </w:rPr>
      <w:t>上</w:t>
    </w:r>
    <w:r>
      <w:rPr>
        <w:rStyle w:val="NormalCharacter"/>
        <w:rFonts w:ascii="楷体" w:eastAsia="楷体" w:hAnsi="楷体"/>
        <w:sz w:val="24"/>
        <w:u w:val="single"/>
      </w:rPr>
      <w:t>）  双流区李</w:t>
    </w:r>
    <w:proofErr w:type="gramStart"/>
    <w:r>
      <w:rPr>
        <w:rStyle w:val="NormalCharacter"/>
        <w:rFonts w:ascii="楷体" w:eastAsia="楷体" w:hAnsi="楷体"/>
        <w:sz w:val="24"/>
        <w:u w:val="single"/>
      </w:rPr>
      <w:t>中军名</w:t>
    </w:r>
    <w:proofErr w:type="gramEnd"/>
    <w:r>
      <w:rPr>
        <w:rStyle w:val="NormalCharacter"/>
        <w:rFonts w:ascii="楷体" w:eastAsia="楷体" w:hAnsi="楷体"/>
        <w:sz w:val="24"/>
        <w:u w:val="single"/>
      </w:rPr>
      <w:t xml:space="preserve">教师工作室活动简报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58E0"/>
    <w:multiLevelType w:val="hybridMultilevel"/>
    <w:tmpl w:val="9FB2EAE2"/>
    <w:lvl w:ilvl="0" w:tplc="778E0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CD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C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22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69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0B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A1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EE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6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BB4C7B"/>
    <w:multiLevelType w:val="hybridMultilevel"/>
    <w:tmpl w:val="7EE0E616"/>
    <w:lvl w:ilvl="0" w:tplc="9BBC0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4A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0E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8F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2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6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E0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86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C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C92A8F"/>
    <w:multiLevelType w:val="hybridMultilevel"/>
    <w:tmpl w:val="7F1BBD32"/>
    <w:lvl w:ilvl="0" w:tplc="0409000F">
      <w:start w:val="3"/>
      <w:numFmt w:val="chineseCounting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83199D"/>
    <w:multiLevelType w:val="hybridMultilevel"/>
    <w:tmpl w:val="AA90EB5A"/>
    <w:lvl w:ilvl="0" w:tplc="74401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E6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2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8A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C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2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0E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E5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E7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A3B0A28"/>
    <w:multiLevelType w:val="hybridMultilevel"/>
    <w:tmpl w:val="A06E1B7C"/>
    <w:lvl w:ilvl="0" w:tplc="C0CC0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00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04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A3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06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6E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8A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8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8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A3"/>
    <w:rsid w:val="000B166A"/>
    <w:rsid w:val="001F21A3"/>
    <w:rsid w:val="00254811"/>
    <w:rsid w:val="003C56F1"/>
    <w:rsid w:val="003D144E"/>
    <w:rsid w:val="004C1601"/>
    <w:rsid w:val="004C674E"/>
    <w:rsid w:val="009F6589"/>
    <w:rsid w:val="00D26B91"/>
    <w:rsid w:val="00DE7E25"/>
    <w:rsid w:val="00F843F7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UserStyle0">
    <w:name w:val="UserStyle_0"/>
    <w:basedOn w:val="NormalCharacter"/>
    <w:link w:val="Acetate"/>
    <w:qFormat/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NormalCharacter"/>
    <w:link w:val="a3"/>
    <w:qFormat/>
    <w:rPr>
      <w:rFonts w:ascii="Calibri" w:eastAsia="宋体" w:hAnsi="Calibri"/>
      <w:sz w:val="18"/>
      <w:szCs w:val="24"/>
    </w:rPr>
  </w:style>
  <w:style w:type="character" w:customStyle="1" w:styleId="Char0">
    <w:name w:val="页眉 Char"/>
    <w:basedOn w:val="NormalCharacter"/>
    <w:link w:val="a4"/>
    <w:qFormat/>
    <w:rPr>
      <w:rFonts w:ascii="Calibri" w:eastAsia="宋体" w:hAnsi="Calibri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B1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166A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UserStyle0">
    <w:name w:val="UserStyle_0"/>
    <w:basedOn w:val="NormalCharacter"/>
    <w:link w:val="Acetate"/>
    <w:qFormat/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NormalCharacter"/>
    <w:link w:val="a3"/>
    <w:qFormat/>
    <w:rPr>
      <w:rFonts w:ascii="Calibri" w:eastAsia="宋体" w:hAnsi="Calibri"/>
      <w:sz w:val="18"/>
      <w:szCs w:val="24"/>
    </w:rPr>
  </w:style>
  <w:style w:type="character" w:customStyle="1" w:styleId="Char0">
    <w:name w:val="页眉 Char"/>
    <w:basedOn w:val="NormalCharacter"/>
    <w:link w:val="a4"/>
    <w:qFormat/>
    <w:rPr>
      <w:rFonts w:ascii="Calibri" w:eastAsia="宋体" w:hAnsi="Calibri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B1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166A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2022-04-23T01:48:00Z</dcterms:created>
  <dcterms:modified xsi:type="dcterms:W3CDTF">2023-01-03T06:42:00Z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eyJoZGlkIjoiZjFjZWEzNWMyM2ZiMDYyYjBhZmFmZTc4NmM0YzMyNDIifQ==</vt:lpwstr>
  </property>
  <property fmtid="{D5CDD505-2E9C-101B-9397-08002B2CF9AE}" pid="3" name="KSOProductBuildVer">
    <vt:lpwstr>2052-11.1.0.12763</vt:lpwstr>
  </property>
  <property fmtid="{D5CDD505-2E9C-101B-9397-08002B2CF9AE}" pid="4" name="ICV">
    <vt:lpwstr>23A41791D6C84301B302E7E70148011D</vt:lpwstr>
  </property>
</Properties>
</file>