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Style w:val="8"/>
          <w:rFonts w:hint="eastAsia" w:ascii="方正小标宋_GBK" w:hAnsi="方正小标宋_GBK" w:eastAsia="黑体"/>
          <w:sz w:val="36"/>
          <w:szCs w:val="36"/>
          <w:lang w:val="en-US" w:eastAsia="zh-CN"/>
        </w:rPr>
      </w:pPr>
      <w:r>
        <w:rPr>
          <w:rStyle w:val="8"/>
          <w:rFonts w:ascii="黑体" w:hAnsi="黑体" w:eastAsia="黑体" w:cs="黑体"/>
          <w:bCs/>
          <w:color w:val="000000"/>
          <w:sz w:val="32"/>
          <w:szCs w:val="32"/>
        </w:rPr>
        <w:t>202</w:t>
      </w:r>
      <w:r>
        <w:rPr>
          <w:rStyle w:val="8"/>
          <w:rFonts w:hint="eastAsia" w:ascii="黑体" w:hAnsi="黑体" w:eastAsia="黑体" w:cs="黑体"/>
          <w:bCs/>
          <w:color w:val="000000"/>
          <w:sz w:val="32"/>
          <w:szCs w:val="32"/>
        </w:rPr>
        <w:t>2</w:t>
      </w:r>
      <w:r>
        <w:rPr>
          <w:rStyle w:val="8"/>
          <w:rFonts w:ascii="黑体" w:hAnsi="黑体" w:eastAsia="黑体" w:cs="黑体"/>
          <w:bCs/>
          <w:color w:val="000000"/>
          <w:sz w:val="32"/>
          <w:szCs w:val="32"/>
        </w:rPr>
        <w:t>-202</w:t>
      </w:r>
      <w:r>
        <w:rPr>
          <w:rStyle w:val="8"/>
          <w:rFonts w:hint="eastAsia" w:ascii="黑体" w:hAnsi="黑体" w:eastAsia="黑体" w:cs="黑体"/>
          <w:bCs/>
          <w:color w:val="000000"/>
          <w:sz w:val="32"/>
          <w:szCs w:val="32"/>
        </w:rPr>
        <w:t>3</w:t>
      </w:r>
      <w:r>
        <w:rPr>
          <w:rStyle w:val="8"/>
          <w:rFonts w:ascii="黑体" w:hAnsi="黑体" w:eastAsia="黑体" w:cs="黑体"/>
          <w:bCs/>
          <w:color w:val="000000"/>
          <w:sz w:val="32"/>
          <w:szCs w:val="32"/>
        </w:rPr>
        <w:t>学年度</w:t>
      </w:r>
      <w:r>
        <w:rPr>
          <w:rStyle w:val="8"/>
          <w:rFonts w:hint="eastAsia" w:ascii="黑体" w:hAnsi="黑体" w:eastAsia="黑体" w:cs="黑体"/>
          <w:bCs/>
          <w:color w:val="000000"/>
          <w:sz w:val="32"/>
          <w:szCs w:val="32"/>
          <w:lang w:val="en-US" w:eastAsia="zh-CN"/>
        </w:rPr>
        <w:t>下</w:t>
      </w:r>
      <w:r>
        <w:rPr>
          <w:rStyle w:val="8"/>
          <w:rFonts w:ascii="黑体" w:hAnsi="黑体" w:eastAsia="黑体" w:cs="黑体"/>
          <w:bCs/>
          <w:color w:val="000000"/>
          <w:sz w:val="32"/>
          <w:szCs w:val="32"/>
        </w:rPr>
        <w:t>期</w:t>
      </w: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工作室</w:t>
      </w:r>
      <w:r>
        <w:rPr>
          <w:rFonts w:hint="eastAsia" w:ascii="黑体" w:hAnsi="黑体" w:eastAsia="黑体" w:cs="黑体"/>
          <w:bCs/>
          <w:color w:val="000000"/>
          <w:sz w:val="32"/>
          <w:szCs w:val="32"/>
          <w:lang w:val="en-US" w:eastAsia="zh-CN"/>
        </w:rPr>
        <w:t>送教</w:t>
      </w: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活动</w:t>
      </w:r>
      <w:r>
        <w:rPr>
          <w:rFonts w:hint="eastAsia" w:ascii="黑体" w:hAnsi="黑体" w:eastAsia="黑体" w:cs="黑体"/>
          <w:bCs/>
          <w:color w:val="000000"/>
          <w:sz w:val="32"/>
          <w:szCs w:val="32"/>
          <w:lang w:val="en-US" w:eastAsia="zh-CN"/>
        </w:rPr>
        <w:t>简讯</w:t>
      </w:r>
    </w:p>
    <w:p>
      <w:pPr>
        <w:jc w:val="left"/>
        <w:rPr>
          <w:rStyle w:val="8"/>
          <w:rFonts w:ascii="黑体" w:hAnsi="黑体" w:eastAsia="黑体"/>
          <w:sz w:val="32"/>
          <w:szCs w:val="32"/>
        </w:rPr>
      </w:pPr>
      <w:r>
        <w:rPr>
          <w:rStyle w:val="8"/>
          <w:rFonts w:ascii="黑体" w:hAnsi="黑体" w:eastAsia="黑体"/>
          <w:sz w:val="32"/>
          <w:szCs w:val="32"/>
        </w:rPr>
        <w:t>活动时间：202</w:t>
      </w:r>
      <w:r>
        <w:rPr>
          <w:rStyle w:val="8"/>
          <w:rFonts w:hint="eastAsia" w:ascii="黑体" w:hAnsi="黑体" w:eastAsia="黑体"/>
          <w:sz w:val="32"/>
          <w:szCs w:val="32"/>
          <w:lang w:val="en-US" w:eastAsia="zh-CN"/>
        </w:rPr>
        <w:t>3</w:t>
      </w:r>
      <w:r>
        <w:rPr>
          <w:rStyle w:val="8"/>
          <w:rFonts w:ascii="黑体" w:hAnsi="黑体" w:eastAsia="黑体"/>
          <w:sz w:val="32"/>
          <w:szCs w:val="32"/>
        </w:rPr>
        <w:t>年</w:t>
      </w:r>
      <w:r>
        <w:rPr>
          <w:rStyle w:val="8"/>
          <w:rFonts w:hint="eastAsia" w:ascii="黑体" w:hAnsi="黑体" w:eastAsia="黑体"/>
          <w:sz w:val="32"/>
          <w:szCs w:val="32"/>
          <w:lang w:val="en-US" w:eastAsia="zh-CN"/>
        </w:rPr>
        <w:t>3</w:t>
      </w:r>
      <w:r>
        <w:rPr>
          <w:rStyle w:val="8"/>
          <w:rFonts w:ascii="黑体" w:hAnsi="黑体" w:eastAsia="黑体"/>
          <w:sz w:val="32"/>
          <w:szCs w:val="32"/>
        </w:rPr>
        <w:t>月</w:t>
      </w:r>
      <w:r>
        <w:rPr>
          <w:rStyle w:val="8"/>
          <w:rFonts w:hint="eastAsia" w:ascii="黑体" w:hAnsi="黑体" w:eastAsia="黑体"/>
          <w:sz w:val="32"/>
          <w:szCs w:val="32"/>
          <w:lang w:val="en-US" w:eastAsia="zh-CN"/>
        </w:rPr>
        <w:t>13</w:t>
      </w:r>
      <w:r>
        <w:rPr>
          <w:rStyle w:val="8"/>
          <w:rFonts w:ascii="黑体" w:hAnsi="黑体" w:eastAsia="黑体"/>
          <w:sz w:val="32"/>
          <w:szCs w:val="32"/>
        </w:rPr>
        <w:t>日 星期</w:t>
      </w:r>
      <w:r>
        <w:rPr>
          <w:rStyle w:val="8"/>
          <w:rFonts w:hint="eastAsia" w:ascii="黑体" w:hAnsi="黑体" w:eastAsia="黑体"/>
          <w:sz w:val="32"/>
          <w:szCs w:val="32"/>
        </w:rPr>
        <w:t>一</w:t>
      </w:r>
    </w:p>
    <w:p>
      <w:pPr>
        <w:jc w:val="left"/>
        <w:rPr>
          <w:rStyle w:val="8"/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Style w:val="8"/>
          <w:rFonts w:ascii="黑体" w:hAnsi="黑体" w:eastAsia="黑体"/>
          <w:sz w:val="32"/>
          <w:szCs w:val="32"/>
        </w:rPr>
        <w:t>活动地点：</w:t>
      </w:r>
      <w:r>
        <w:rPr>
          <w:rStyle w:val="8"/>
          <w:rFonts w:hint="eastAsia" w:ascii="黑体" w:hAnsi="黑体" w:eastAsia="黑体"/>
          <w:sz w:val="32"/>
          <w:szCs w:val="32"/>
        </w:rPr>
        <w:t>棠湖中学</w:t>
      </w:r>
      <w:r>
        <w:rPr>
          <w:rStyle w:val="8"/>
          <w:rFonts w:hint="eastAsia" w:ascii="黑体" w:hAnsi="黑体" w:eastAsia="黑体"/>
          <w:sz w:val="32"/>
          <w:szCs w:val="32"/>
          <w:lang w:val="en-US" w:eastAsia="zh-CN"/>
        </w:rPr>
        <w:t>空港校区</w:t>
      </w:r>
    </w:p>
    <w:p>
      <w:pPr>
        <w:jc w:val="left"/>
        <w:rPr>
          <w:rStyle w:val="8"/>
          <w:rFonts w:ascii="黑体" w:hAnsi="黑体" w:eastAsia="黑体"/>
          <w:sz w:val="32"/>
          <w:szCs w:val="32"/>
        </w:rPr>
      </w:pPr>
      <w:r>
        <w:rPr>
          <w:rStyle w:val="8"/>
          <w:rFonts w:ascii="黑体" w:hAnsi="黑体" w:eastAsia="黑体"/>
          <w:sz w:val="32"/>
          <w:szCs w:val="32"/>
        </w:rPr>
        <w:t>参加人员：李中军名教师工作室</w:t>
      </w:r>
      <w:r>
        <w:rPr>
          <w:rStyle w:val="8"/>
          <w:rFonts w:hint="eastAsia" w:ascii="黑体" w:hAnsi="黑体" w:eastAsia="黑体"/>
          <w:sz w:val="32"/>
          <w:szCs w:val="32"/>
        </w:rPr>
        <w:t>全体</w:t>
      </w:r>
      <w:r>
        <w:rPr>
          <w:rStyle w:val="8"/>
          <w:rFonts w:ascii="黑体" w:hAnsi="黑体" w:eastAsia="黑体"/>
          <w:sz w:val="32"/>
          <w:szCs w:val="32"/>
        </w:rPr>
        <w:t>成员</w:t>
      </w:r>
    </w:p>
    <w:p>
      <w:pPr>
        <w:jc w:val="left"/>
        <w:rPr>
          <w:rStyle w:val="8"/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活动内容：</w:t>
      </w:r>
      <w:r>
        <w:rPr>
          <w:rFonts w:hint="eastAsia" w:ascii="黑体" w:hAnsi="黑体" w:eastAsia="黑体" w:cs="Times New Roman"/>
          <w:sz w:val="32"/>
          <w:szCs w:val="32"/>
        </w:rPr>
        <w:t>送教研修活动</w:t>
      </w:r>
    </w:p>
    <w:p>
      <w:pPr>
        <w:jc w:val="left"/>
        <w:rPr>
          <w:rStyle w:val="8"/>
          <w:rFonts w:ascii="黑体" w:hAnsi="黑体" w:eastAsia="黑体"/>
          <w:sz w:val="32"/>
          <w:szCs w:val="32"/>
        </w:rPr>
      </w:pPr>
      <w:r>
        <w:rPr>
          <w:rStyle w:val="8"/>
          <w:rFonts w:hint="eastAsia" w:ascii="黑体" w:hAnsi="黑体" w:eastAsia="黑体"/>
          <w:sz w:val="32"/>
          <w:szCs w:val="32"/>
        </w:rPr>
        <w:t>活动过程：</w:t>
      </w:r>
      <w:bookmarkStart w:id="0" w:name="_GoBack"/>
      <w:bookmarkEnd w:id="0"/>
    </w:p>
    <w:p>
      <w:pPr>
        <w:ind w:firstLine="560" w:firstLineChars="200"/>
        <w:jc w:val="left"/>
        <w:rPr>
          <w:rStyle w:val="8"/>
          <w:rFonts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202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年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日，李中军工作室全体成员齐聚棠湖中学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常乐实验校区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，在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温暖春风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中，开启此次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送教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活动。本次活动主持人由工作室成员、棠湖中学的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李宇潇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老师担任。活动流程主要为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贺红梅老师和刘志兵老师献课《平行四边形的性质》，学员们评课，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特级教师李中军老师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点评，并带来专题讲座</w:t>
      </w: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《基于教学评一致性的中学数学学历案设计》。</w:t>
      </w:r>
    </w:p>
    <w:p>
      <w:pPr>
        <w:ind w:firstLine="560" w:firstLineChars="200"/>
        <w:jc w:val="left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第一个环节：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贺红梅老师和刘志兵老师献课《平行四边形的性质》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。</w:t>
      </w:r>
    </w:p>
    <w:p>
      <w:pPr>
        <w:ind w:firstLine="560" w:firstLineChars="200"/>
        <w:jc w:val="left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Fonts w:ascii="仿宋" w:hAnsi="仿宋" w:eastAsia="仿宋" w:cs="仿宋"/>
          <w:bCs/>
          <w:color w:val="000000"/>
          <w:sz w:val="28"/>
          <w:szCs w:val="28"/>
        </w:rPr>
        <w:drawing>
          <wp:inline distT="0" distB="0" distL="114300" distR="114300">
            <wp:extent cx="1779905" cy="1840230"/>
            <wp:effectExtent l="0" t="0" r="10795" b="1270"/>
            <wp:docPr id="9" name="图片 9" descr="IMG_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076"/>
                    <pic:cNvPicPr>
                      <a:picLocks noChangeAspect="1"/>
                    </pic:cNvPicPr>
                  </pic:nvPicPr>
                  <pic:blipFill>
                    <a:blip r:embed="rId6"/>
                    <a:srcRect t="22472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8402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 xml:space="preserve">       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2465070" cy="1849120"/>
            <wp:effectExtent l="0" t="0" r="11430" b="5080"/>
            <wp:docPr id="10" name="图片 10" descr="IMG_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91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贺红梅老师由两个三角形可以拼成多少个四边形引入，利用四边形的分类引入平行四边形的定义，利用两个平行四边形叠合固定中心进行旋转得到平行四边形的性质：中心对称图形，对边、对角相等，并进行简单应用。课堂上学生活动积极，节奏紧凑，引人入胜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刘志兵老师通过生活中的实例：空港校区门口的栏杆，教学楼的扶手，汽车模型等等入手，引入平行四边形的概念，定义具有双重性，既可以作为判定也可以作为性质。介绍了本章学习重点。紧接着类比研究等腰三角形的性质的方式，我们要研究平行四边形的：对边、对角、对角线、对称等性质。教师留给学生时间进行图形旋转的数学实验，学生自主得到平行四边形的性质：中心对称图形，对边、对角相等，并进行简单应用。课堂生动有趣，学生活动热烈，学生积极主动分享学习到的数学知识、数学方法和思想。</w:t>
      </w:r>
    </w:p>
    <w:p>
      <w:pPr>
        <w:rPr>
          <w:rStyle w:val="8"/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Style w:val="8"/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750820" cy="2063115"/>
            <wp:effectExtent l="0" t="0" r="5080" b="6985"/>
            <wp:docPr id="11" name="图片 11" descr="IMG_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0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Style w:val="8"/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767965" cy="2075815"/>
            <wp:effectExtent l="0" t="0" r="635" b="6985"/>
            <wp:docPr id="12" name="图片 12" descr="IMG_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第二个环节：工作室成员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对两堂课进行了点评。吴利琼老师认为两堂课整体性很强，两节课都很务实，以生本为中心，整节课的体现都很好，数学核心素养的培养：转化与化归，类比思想，学生动手操作认知到平行四边形的定义和性质。陈静雅认为两位老师的引入都很有特色，贺老师的动手操作拼凑不同的四边形以类型分类，让学生对本节课产生了期许，体会到数学之美；刘志兵老师的引入利用生活中的实例，让学生产生兴趣，平行四边形就在我们的日常生活中。罗祥老师提出初中阶段对于几何图形，经历探索图形特征的过程，建立基本的几何概念，通过直观操作的方法，理解平面图形的性质和关系。两位老师设置的学生目标有针对性设置目标具体，明确，可操作性强，同时也关注了学生已有知识和生活经验。</w:t>
      </w:r>
    </w:p>
    <w:p>
      <w:pP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2589530" cy="1942465"/>
            <wp:effectExtent l="0" t="0" r="1270" b="635"/>
            <wp:docPr id="13" name="图片 13" descr="IMG_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1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 xml:space="preserve">   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2581910" cy="1936750"/>
            <wp:effectExtent l="0" t="0" r="8890" b="6350"/>
            <wp:docPr id="14" name="图片 14" descr="IMG_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1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67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第三个环节由李中军老师带来专题讲座，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李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老师此次分享的主题是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>《基于教学评一致性的中学数学学历案设计》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，主要从以下五个方面进行了思考：</w:t>
      </w:r>
    </w:p>
    <w:p>
      <w:pP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650490" cy="1987550"/>
            <wp:effectExtent l="0" t="0" r="3810" b="6350"/>
            <wp:docPr id="7" name="图片 7" descr="IMG_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75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629535" cy="1972945"/>
            <wp:effectExtent l="0" t="0" r="12065" b="8255"/>
            <wp:docPr id="8" name="图片 8" descr="IMG_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1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29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一、“学历案”的概念：“学历案”是以学生的学习经历为案例展开针对性教学的手段。“学历案”紧紧抓住课堂教学中“教、学、评”的本质问题，教师需要密切关注学生的学习过程并严格实施教学计划，实现“学历案”与数学的有效整合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  <w:t>二、“学历案”的设计原则：1.整体性原则</w:t>
      </w: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t>，需要把握中学数学课程的整体方向，依照教学要求，对学生的学习需求做出分析，正确掌握教学内容的范围和知识点的重难点。2.匹配性原则，以学生为主体，数学教学动态生成发展的过程一定要与学生现有的学习水平相匹配，学会从学生的角度考虑其学习需求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t>三、“学历案”的关键环节：主题与课时;学习目标;评价任务;学习过程;检测与作业;学后反思。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t>四、 以“学历案”为载体的中学数学教学设计具体设计步骤：1.明确学习主题，拟定学习目标；2.规划教学路径，布置学习任务；3.检测学习成果，做好评价任务。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t>五、“学历案”实施建议：1.达成“教学评”一致性，2.坚持学生在学习过程中的主体地位；3.情境式教学推动教学创新。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  <w:r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  <w:t>“学历案”也将成为教师了解学生学习情况、收集学生学习信息的重要依据，更是开展有效教学的重要手段。</w:t>
      </w: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  <w:lang w:eastAsia="zh-CN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</w:p>
    <w:p>
      <w:pPr>
        <w:rPr>
          <w:rFonts w:hint="default" w:ascii="仿宋" w:hAnsi="仿宋" w:eastAsia="仿宋" w:cs="仿宋"/>
          <w:bCs/>
          <w:color w:val="000000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ascii="仿宋" w:hAnsi="仿宋" w:eastAsia="仿宋" w:cs="仿宋"/>
          <w:bCs/>
          <w:color w:val="000000"/>
          <w:sz w:val="28"/>
          <w:szCs w:val="28"/>
        </w:rPr>
      </w:pPr>
    </w:p>
    <w:p>
      <w:pPr>
        <w:ind w:firstLine="560" w:firstLineChars="200"/>
        <w:rPr>
          <w:rStyle w:val="8"/>
          <w:rFonts w:hint="eastAsia" w:ascii="仿宋" w:hAnsi="仿宋" w:eastAsia="仿宋" w:cs="仿宋"/>
          <w:bCs/>
          <w:color w:val="000000"/>
          <w:sz w:val="28"/>
          <w:szCs w:val="28"/>
        </w:rPr>
      </w:pPr>
    </w:p>
    <w:p>
      <w:pPr>
        <w:ind w:firstLine="562" w:firstLineChars="200"/>
        <w:rPr>
          <w:rStyle w:val="8"/>
          <w:rFonts w:ascii="仿宋" w:hAnsi="仿宋" w:eastAsia="仿宋" w:cs="仿宋"/>
          <w:b/>
          <w:bCs/>
          <w:color w:val="00000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531" w:right="1531" w:bottom="153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Style w:val="8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9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MikF9jKAQAAkg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Style w:val="8"/>
        <w:sz w:val="24"/>
      </w:rPr>
    </w:pPr>
    <w:r>
      <w:rPr>
        <w:rStyle w:val="8"/>
        <w:rFonts w:ascii="楷体" w:hAnsi="楷体" w:eastAsia="楷体"/>
        <w:sz w:val="24"/>
        <w:u w:val="single"/>
      </w:rPr>
      <w:t>202</w:t>
    </w:r>
    <w:r>
      <w:rPr>
        <w:rStyle w:val="8"/>
        <w:rFonts w:hint="eastAsia" w:ascii="楷体" w:hAnsi="楷体" w:eastAsia="楷体"/>
        <w:sz w:val="24"/>
        <w:u w:val="single"/>
      </w:rPr>
      <w:t>2</w:t>
    </w:r>
    <w:r>
      <w:rPr>
        <w:rStyle w:val="8"/>
        <w:rFonts w:ascii="楷体" w:hAnsi="楷体" w:eastAsia="楷体"/>
        <w:sz w:val="24"/>
        <w:u w:val="single"/>
      </w:rPr>
      <w:t>-202</w:t>
    </w:r>
    <w:r>
      <w:rPr>
        <w:rStyle w:val="8"/>
        <w:rFonts w:hint="eastAsia" w:ascii="楷体" w:hAnsi="楷体" w:eastAsia="楷体"/>
        <w:sz w:val="24"/>
        <w:u w:val="single"/>
      </w:rPr>
      <w:t>3</w:t>
    </w:r>
    <w:r>
      <w:rPr>
        <w:rStyle w:val="8"/>
        <w:rFonts w:ascii="楷体" w:hAnsi="楷体" w:eastAsia="楷体"/>
        <w:sz w:val="24"/>
        <w:u w:val="single"/>
      </w:rPr>
      <w:t>学年度（</w:t>
    </w:r>
    <w:r>
      <w:rPr>
        <w:rStyle w:val="8"/>
        <w:rFonts w:hint="eastAsia" w:ascii="楷体" w:hAnsi="楷体" w:eastAsia="楷体"/>
        <w:sz w:val="24"/>
        <w:u w:val="single"/>
        <w:lang w:val="en-US" w:eastAsia="zh-CN"/>
      </w:rPr>
      <w:t>下</w:t>
    </w:r>
    <w:r>
      <w:rPr>
        <w:rStyle w:val="8"/>
        <w:rFonts w:ascii="楷体" w:hAnsi="楷体" w:eastAsia="楷体"/>
        <w:sz w:val="24"/>
        <w:u w:val="single"/>
      </w:rPr>
      <w:t xml:space="preserve">）  双流区李中军名教师工作室活动简报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1F21A3"/>
    <w:rsid w:val="000B166A"/>
    <w:rsid w:val="001F21A3"/>
    <w:rsid w:val="00254811"/>
    <w:rsid w:val="003C56F1"/>
    <w:rsid w:val="003D144E"/>
    <w:rsid w:val="004C1601"/>
    <w:rsid w:val="004C674E"/>
    <w:rsid w:val="009F6589"/>
    <w:rsid w:val="00B165B1"/>
    <w:rsid w:val="00D26B91"/>
    <w:rsid w:val="00DE7E25"/>
    <w:rsid w:val="00F843F7"/>
    <w:rsid w:val="00FE5EE0"/>
    <w:rsid w:val="0AC7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8">
    <w:name w:val="NormalCharacter"/>
    <w:qFormat/>
    <w:uiPriority w:val="0"/>
  </w:style>
  <w:style w:type="table" w:customStyle="1" w:styleId="9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Acetate"/>
    <w:basedOn w:val="1"/>
    <w:link w:val="11"/>
    <w:qFormat/>
    <w:uiPriority w:val="0"/>
    <w:rPr>
      <w:sz w:val="18"/>
      <w:szCs w:val="18"/>
    </w:rPr>
  </w:style>
  <w:style w:type="character" w:customStyle="1" w:styleId="11">
    <w:name w:val="UserStyle_0"/>
    <w:basedOn w:val="8"/>
    <w:link w:val="10"/>
    <w:qFormat/>
    <w:uiPriority w:val="0"/>
    <w:rPr>
      <w:rFonts w:ascii="Calibri" w:hAnsi="Calibri" w:eastAsia="宋体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="Calibri" w:hAnsi="Calibri" w:eastAsia="宋体"/>
      <w:sz w:val="18"/>
      <w:szCs w:val="24"/>
    </w:rPr>
  </w:style>
  <w:style w:type="character" w:customStyle="1" w:styleId="13">
    <w:name w:val="页眉 Char"/>
    <w:basedOn w:val="8"/>
    <w:link w:val="4"/>
    <w:qFormat/>
    <w:uiPriority w:val="0"/>
    <w:rPr>
      <w:rFonts w:ascii="Calibri" w:hAnsi="Calibri" w:eastAsia="宋体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7"/>
    <w:link w:val="2"/>
    <w:semiHidden/>
    <w:uiPriority w:val="99"/>
    <w:rPr>
      <w:rFonts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1225</Words>
  <Characters>1252</Characters>
  <Lines>9</Lines>
  <Paragraphs>2</Paragraphs>
  <TotalTime>0</TotalTime>
  <ScaleCrop>false</ScaleCrop>
  <LinksUpToDate>false</LinksUpToDate>
  <CharactersWithSpaces>1256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2022-04-23T01:48:00Z</dcterms:created>
  <dc:creator>lenovo</dc:creator>
  <cp:lastModifiedBy>WL</cp:lastModifiedBy>
  <dcterms:modified xsi:type="dcterms:W3CDTF">2023-03-14T07:52:00Z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eyJoZGlkIjoiZjFjZWEzNWMyM2ZiMDYyYjBhZmFmZTc4NmM0YzMyNDIifQ==</vt:lpwstr>
  </property>
  <property fmtid="{D5CDD505-2E9C-101B-9397-08002B2CF9AE}" pid="3" name="KSOProductBuildVer">
    <vt:lpwstr>2052-11.1.0.12980</vt:lpwstr>
  </property>
  <property fmtid="{D5CDD505-2E9C-101B-9397-08002B2CF9AE}" pid="4" name="ICV">
    <vt:lpwstr>DE1FCEA30D9D4E31A66CC6D24A4270A4</vt:lpwstr>
  </property>
</Properties>
</file>