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430270"/>
            <wp:effectExtent l="0" t="0" r="13335" b="17780"/>
            <wp:docPr id="2" name="图片 2" descr="双流区名师工作室送教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双流区名师工作室送教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430270"/>
            <wp:effectExtent l="0" t="0" r="13335" b="17780"/>
            <wp:docPr id="1" name="图片 1" descr="2022年秋期双流区新课标解读 一等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年秋期双流区新课标解读 一等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22A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2023-04-25T15:59:32Z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F98B842F0F0F4A3EA7D072CA5BC84459</vt:lpwstr>
  </property>
</Properties>
</file>