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vertAnchor="text" w:horzAnchor="page" w:tblpXSpec="center" w:tblpY="3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80" w:type="dxa"/>
          <w:bottom w:w="0" w:type="dxa"/>
          <w:right w:w="180" w:type="dxa"/>
        </w:tblCellMar>
      </w:tblPr>
      <w:tblGrid>
        <w:gridCol w:w="815"/>
        <w:gridCol w:w="1150"/>
        <w:gridCol w:w="1370"/>
        <w:gridCol w:w="1610"/>
        <w:gridCol w:w="1015"/>
        <w:gridCol w:w="5645"/>
        <w:gridCol w:w="1650"/>
        <w:gridCol w:w="18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980" w:hRule="atLeast"/>
        </w:trPr>
        <w:tc>
          <w:tcPr>
            <w:tcW w:w="8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廖洪森工作室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5月10日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14:00-17:30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怡心第一实验学校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廖洪森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刘莉娜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李丹</w:t>
            </w:r>
          </w:p>
        </w:tc>
        <w:tc>
          <w:tcPr>
            <w:tcW w:w="5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主题：指向学科核心素养的教学策略研究（送教活动）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1.课例展示：刘莉娜，李丹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2.廖洪森导师：讲座《指向学科核心素养的教学策略研究2》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工作室全体成员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主持：毛传友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摄影：张和佩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简讯：徐文群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735" w:hRule="atLeast"/>
        </w:trPr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5月17日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9:00—17:30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艺体中学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卢志</w:t>
            </w:r>
          </w:p>
        </w:tc>
        <w:tc>
          <w:tcPr>
            <w:tcW w:w="5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主题：中高考时政热点的选择与命题视角思考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1.专家讲座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2.互动交流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工作室全体成员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主持：廖洪森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摄影：毛传友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简讯：张和佩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670" w:hRule="atLeast"/>
        </w:trPr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5月23日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9:00--17:30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艺体中学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廖洪森</w:t>
            </w:r>
          </w:p>
        </w:tc>
        <w:tc>
          <w:tcPr>
            <w:tcW w:w="5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主题：四川省地方教材培训会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1.课例《法治教育守护成长》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2.专家讲座：讲座《以教育法治推进教育现代化》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3.互动交流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工作室全体学员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主持：毛传友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摄影：徐文群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简讯：刘莉娜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zMWQwZTBmNDVlNGJhNTg2MDRjZWJhYzgyOTFmMTUifQ=="/>
  </w:docVars>
  <w:rsids>
    <w:rsidRoot w:val="78C46D19"/>
    <w:rsid w:val="78C4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310</Characters>
  <Lines>0</Lines>
  <Paragraphs>0</Paragraphs>
  <TotalTime>0</TotalTime>
  <ScaleCrop>false</ScaleCrop>
  <LinksUpToDate>false</LinksUpToDate>
  <CharactersWithSpaces>310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2023-04-27T08:56:00Z</dcterms:created>
  <dc:creator>不知道</dc:creator>
  <cp:lastModifiedBy>不知道</cp:lastModifiedBy>
  <dcterms:modified xsi:type="dcterms:W3CDTF">2023-04-27T08:56:39Z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1955C4EC5B9D440182BD109EBB5F5C91_11</vt:lpwstr>
  </property>
</Properties>
</file>