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both"/>
        <w:rPr>
          <w:rFonts w:hint="eastAsia"/>
          <w:b/>
          <w:bCs/>
          <w:sz w:val="32"/>
          <w:szCs w:val="40"/>
          <w:lang w:val="en-US" w:eastAsia="zh-CN"/>
        </w:rPr>
      </w:pPr>
      <w:r>
        <w:rPr>
          <w:rFonts w:hint="eastAsia"/>
          <w:b/>
          <w:bCs/>
          <w:sz w:val="32"/>
          <w:szCs w:val="40"/>
          <w:lang w:val="en-US" w:eastAsia="zh-CN"/>
        </w:rPr>
        <w:t>喜迎捷报：东升一中道德与法治学科组</w:t>
      </w:r>
      <w:bookmarkStart w:id="0" w:name="_GoBack"/>
      <w:bookmarkEnd w:id="0"/>
      <w:r>
        <w:rPr>
          <w:rFonts w:hint="eastAsia"/>
          <w:b/>
          <w:bCs/>
          <w:sz w:val="32"/>
          <w:szCs w:val="40"/>
          <w:lang w:val="en-US" w:eastAsia="zh-CN"/>
        </w:rPr>
        <w:t>荣获双流区第五届初中道德与法治课标解读及原创题命制解读比赛一等奖！</w:t>
      </w:r>
    </w:p>
    <w:p>
      <w:pPr>
        <w:spacing w:line="360" w:lineRule="auto"/>
        <w:ind w:firstLine="480" w:firstLineChars="200"/>
        <w:jc w:val="both"/>
        <w:rPr>
          <w:rFonts w:hint="eastAsia"/>
          <w:sz w:val="24"/>
          <w:szCs w:val="32"/>
          <w:lang w:val="en-US" w:eastAsia="zh-CN"/>
        </w:rPr>
      </w:pPr>
      <w:r>
        <w:rPr>
          <w:rFonts w:hint="eastAsia"/>
          <w:sz w:val="24"/>
          <w:szCs w:val="32"/>
          <w:lang w:val="en-US" w:eastAsia="zh-CN"/>
        </w:rPr>
        <w:t>春风送暖，生机盎然，为坚持落实立德树人和培育核心素养，东升一中道德与法治学科组认真准备，参与了双流区第五届初中道德与法治课标解读及原创题命制决赛，荣获双流区原创题命制解读比赛一等奖。</w:t>
      </w:r>
    </w:p>
    <w:p>
      <w:pPr>
        <w:spacing w:line="360" w:lineRule="auto"/>
        <w:ind w:firstLine="480" w:firstLineChars="200"/>
        <w:jc w:val="both"/>
        <w:rPr>
          <w:rFonts w:hint="eastAsia"/>
          <w:sz w:val="24"/>
          <w:szCs w:val="32"/>
          <w:lang w:val="en-US" w:eastAsia="zh-CN"/>
        </w:rPr>
      </w:pPr>
      <w:r>
        <w:rPr>
          <w:rFonts w:hint="eastAsia"/>
          <w:sz w:val="24"/>
          <w:szCs w:val="32"/>
          <w:lang w:val="en-US" w:eastAsia="zh-CN"/>
        </w:rPr>
        <w:drawing>
          <wp:inline distT="0" distB="0" distL="114300" distR="114300">
            <wp:extent cx="5015230" cy="2672080"/>
            <wp:effectExtent l="0" t="0" r="13970" b="13970"/>
            <wp:docPr id="1" name="图片 1" descr="000ef2ec712d1c3c0bb461b7baa1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0ef2ec712d1c3c0bb461b7baa19b7"/>
                    <pic:cNvPicPr>
                      <a:picLocks noChangeAspect="1"/>
                    </pic:cNvPicPr>
                  </pic:nvPicPr>
                  <pic:blipFill>
                    <a:blip r:embed="rId4"/>
                    <a:stretch>
                      <a:fillRect/>
                    </a:stretch>
                  </pic:blipFill>
                  <pic:spPr>
                    <a:xfrm>
                      <a:off x="0" y="0"/>
                      <a:ext cx="5015230" cy="2672080"/>
                    </a:xfrm>
                    <a:prstGeom prst="rect">
                      <a:avLst/>
                    </a:prstGeom>
                  </pic:spPr>
                </pic:pic>
              </a:graphicData>
            </a:graphic>
          </wp:inline>
        </w:drawing>
      </w:r>
    </w:p>
    <w:p>
      <w:pPr>
        <w:spacing w:line="360" w:lineRule="auto"/>
        <w:ind w:firstLine="480"/>
        <w:jc w:val="both"/>
        <w:rPr>
          <w:rFonts w:hint="eastAsia"/>
          <w:sz w:val="24"/>
          <w:szCs w:val="32"/>
          <w:lang w:val="en-US" w:eastAsia="zh-CN"/>
        </w:rPr>
      </w:pPr>
      <w:r>
        <w:rPr>
          <w:rFonts w:hint="eastAsia"/>
          <w:sz w:val="24"/>
          <w:szCs w:val="32"/>
          <w:lang w:val="en-US" w:eastAsia="zh-CN"/>
        </w:rPr>
        <w:t>在比赛前期，我校道德与法治学科组教师做了充分研讨与准备。第一阶段（研读专家文件）：东升一中道德与法治学科组全员积极参与，多次研讨双流区相关比赛文件和与命题相关的文献资料。结合对文件的思考，我们整理出《道德与法治学科》的课程性质、基本理念、培养目标和命题目标，为命题思路指明方向。</w:t>
      </w:r>
    </w:p>
    <w:p>
      <w:pPr>
        <w:spacing w:line="360" w:lineRule="auto"/>
        <w:ind w:firstLine="480"/>
        <w:jc w:val="both"/>
      </w:pPr>
      <w:r>
        <w:drawing>
          <wp:inline distT="0" distB="0" distL="114300" distR="114300">
            <wp:extent cx="4897120" cy="2615565"/>
            <wp:effectExtent l="0" t="0" r="177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897120" cy="2615565"/>
                    </a:xfrm>
                    <a:prstGeom prst="rect">
                      <a:avLst/>
                    </a:prstGeom>
                  </pic:spPr>
                </pic:pic>
              </a:graphicData>
            </a:graphic>
          </wp:inline>
        </w:drawing>
      </w:r>
    </w:p>
    <w:p>
      <w:pPr>
        <w:spacing w:line="360" w:lineRule="auto"/>
        <w:jc w:val="both"/>
        <w:rPr>
          <w:rFonts w:hint="eastAsia"/>
          <w:lang w:val="en-US" w:eastAsia="zh-CN"/>
        </w:rPr>
      </w:pPr>
      <w:r>
        <w:drawing>
          <wp:inline distT="0" distB="0" distL="114300" distR="114300">
            <wp:extent cx="5053965" cy="2030095"/>
            <wp:effectExtent l="0" t="0" r="13335" b="825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6"/>
                    <a:stretch>
                      <a:fillRect/>
                    </a:stretch>
                  </pic:blipFill>
                  <pic:spPr>
                    <a:xfrm>
                      <a:off x="0" y="0"/>
                      <a:ext cx="5053965" cy="2030095"/>
                    </a:xfrm>
                    <a:prstGeom prst="rect">
                      <a:avLst/>
                    </a:prstGeom>
                  </pic:spPr>
                </pic:pic>
              </a:graphicData>
            </a:graphic>
          </wp:inline>
        </w:drawing>
      </w:r>
    </w:p>
    <w:p>
      <w:pPr>
        <w:spacing w:line="360" w:lineRule="auto"/>
        <w:ind w:firstLine="480"/>
        <w:jc w:val="both"/>
        <w:rPr>
          <w:rFonts w:hint="eastAsia"/>
          <w:sz w:val="24"/>
          <w:szCs w:val="32"/>
          <w:lang w:val="en-US" w:eastAsia="zh-CN"/>
        </w:rPr>
      </w:pPr>
      <w:r>
        <w:rPr>
          <w:rFonts w:hint="eastAsia"/>
          <w:sz w:val="24"/>
          <w:szCs w:val="32"/>
          <w:lang w:val="en-US" w:eastAsia="zh-CN"/>
        </w:rPr>
        <w:t>第二阶段（中考命题研究）：全体道德与法治老师集中研究2019—2021三年成都市道德与法治中考题，绘制出了相应的双项细目表，并从考察目的、考察内容、考查形式等多个方面明确了成都市中考题的命制要求。</w:t>
      </w:r>
    </w:p>
    <w:p>
      <w:pPr>
        <w:spacing w:line="360" w:lineRule="auto"/>
        <w:jc w:val="both"/>
        <w:rPr>
          <w:rFonts w:hint="eastAsia" w:eastAsiaTheme="minorEastAsia"/>
          <w:sz w:val="24"/>
          <w:szCs w:val="32"/>
          <w:lang w:val="en-US" w:eastAsia="zh-CN"/>
        </w:rPr>
      </w:pPr>
      <w:r>
        <w:drawing>
          <wp:inline distT="0" distB="0" distL="114300" distR="114300">
            <wp:extent cx="2504440" cy="2169160"/>
            <wp:effectExtent l="0" t="0" r="10160"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7"/>
                    <a:stretch>
                      <a:fillRect/>
                    </a:stretch>
                  </pic:blipFill>
                  <pic:spPr>
                    <a:xfrm>
                      <a:off x="0" y="0"/>
                      <a:ext cx="2504440" cy="2169160"/>
                    </a:xfrm>
                    <a:prstGeom prst="rect">
                      <a:avLst/>
                    </a:prstGeom>
                  </pic:spPr>
                </pic:pic>
              </a:graphicData>
            </a:graphic>
          </wp:inline>
        </w:drawing>
      </w:r>
      <w:r>
        <w:rPr>
          <w:rFonts w:hint="eastAsia" w:eastAsiaTheme="minorEastAsia"/>
          <w:sz w:val="24"/>
          <w:szCs w:val="32"/>
          <w:lang w:val="en-US" w:eastAsia="zh-CN"/>
        </w:rPr>
        <w:drawing>
          <wp:inline distT="0" distB="0" distL="114300" distR="114300">
            <wp:extent cx="2613025" cy="2251075"/>
            <wp:effectExtent l="0" t="0" r="15875" b="15875"/>
            <wp:docPr id="18" name="图片 18" descr="1651666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1666458(1)"/>
                    <pic:cNvPicPr>
                      <a:picLocks noChangeAspect="1"/>
                    </pic:cNvPicPr>
                  </pic:nvPicPr>
                  <pic:blipFill>
                    <a:blip r:embed="rId8"/>
                    <a:stretch>
                      <a:fillRect/>
                    </a:stretch>
                  </pic:blipFill>
                  <pic:spPr>
                    <a:xfrm>
                      <a:off x="0" y="0"/>
                      <a:ext cx="2613025" cy="2251075"/>
                    </a:xfrm>
                    <a:prstGeom prst="rect">
                      <a:avLst/>
                    </a:prstGeom>
                  </pic:spPr>
                </pic:pic>
              </a:graphicData>
            </a:graphic>
          </wp:inline>
        </w:drawing>
      </w:r>
    </w:p>
    <w:p>
      <w:pPr>
        <w:spacing w:line="360" w:lineRule="auto"/>
        <w:ind w:firstLine="480"/>
        <w:jc w:val="both"/>
        <w:rPr>
          <w:rFonts w:hint="eastAsia"/>
          <w:sz w:val="24"/>
          <w:szCs w:val="32"/>
          <w:lang w:val="en-US" w:eastAsia="zh-CN"/>
        </w:rPr>
      </w:pPr>
      <w:r>
        <w:rPr>
          <w:rFonts w:hint="eastAsia"/>
          <w:sz w:val="24"/>
          <w:szCs w:val="32"/>
          <w:lang w:val="en-US" w:eastAsia="zh-CN"/>
        </w:rPr>
        <w:t>第三阶段（学情分析和原创题命制）：首先，我们以九年级上期期末考试为案例，分析了我校学情；接着，针对课程标准、教材内容，我们制定了原创题的双向细目表，共同努力创制了原创题，之后又反复进行审题、研讨、修改，不断完善。</w:t>
      </w:r>
    </w:p>
    <w:p>
      <w:pPr>
        <w:spacing w:line="360" w:lineRule="auto"/>
        <w:ind w:firstLine="480"/>
        <w:jc w:val="both"/>
        <w:rPr>
          <w:rFonts w:hint="eastAsia"/>
          <w:sz w:val="24"/>
          <w:szCs w:val="32"/>
          <w:lang w:val="en-US" w:eastAsia="zh-CN"/>
        </w:rPr>
      </w:pPr>
      <w:r>
        <w:drawing>
          <wp:inline distT="0" distB="0" distL="114300" distR="114300">
            <wp:extent cx="2284730" cy="2088515"/>
            <wp:effectExtent l="0" t="0" r="1270" b="698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2284730" cy="2088515"/>
                    </a:xfrm>
                    <a:prstGeom prst="rect">
                      <a:avLst/>
                    </a:prstGeom>
                  </pic:spPr>
                </pic:pic>
              </a:graphicData>
            </a:graphic>
          </wp:inline>
        </w:drawing>
      </w:r>
      <w:r>
        <w:drawing>
          <wp:inline distT="0" distB="0" distL="114300" distR="114300">
            <wp:extent cx="2559050" cy="2114550"/>
            <wp:effectExtent l="0" t="0" r="1270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rot="10800000" flipV="1">
                      <a:off x="0" y="0"/>
                      <a:ext cx="2559050" cy="2114550"/>
                    </a:xfrm>
                    <a:prstGeom prst="rect">
                      <a:avLst/>
                    </a:prstGeom>
                  </pic:spPr>
                </pic:pic>
              </a:graphicData>
            </a:graphic>
          </wp:inline>
        </w:drawing>
      </w:r>
    </w:p>
    <w:p>
      <w:pPr>
        <w:spacing w:line="360" w:lineRule="auto"/>
        <w:ind w:firstLine="480"/>
        <w:jc w:val="both"/>
        <w:rPr>
          <w:rFonts w:hint="eastAsia"/>
          <w:sz w:val="24"/>
          <w:szCs w:val="32"/>
          <w:lang w:val="en-US" w:eastAsia="zh-CN"/>
        </w:rPr>
      </w:pPr>
      <w:r>
        <w:rPr>
          <w:rFonts w:hint="eastAsia"/>
          <w:sz w:val="24"/>
          <w:szCs w:val="32"/>
          <w:lang w:val="en-US" w:eastAsia="zh-CN"/>
        </w:rPr>
        <w:t>比赛当天，我校邓玉老师从研读专家文件、成都市真题研究、东升一中考试分析三个方面阐释了我们的前期准备工作，我校柯洒老师侧重从原创题试题命制过程（命题依据、命题要求、考察要素、时政素材、试题双向细目表）和特色题展示（试题立意、命题说明、情景创设、问题设计、答案解析）两部分进行解读。</w:t>
      </w:r>
    </w:p>
    <w:p>
      <w:pPr>
        <w:spacing w:line="360" w:lineRule="auto"/>
        <w:jc w:val="both"/>
        <w:rPr>
          <w:rFonts w:hint="eastAsia"/>
          <w:sz w:val="24"/>
          <w:szCs w:val="32"/>
          <w:lang w:val="en-US" w:eastAsia="zh-CN"/>
        </w:rPr>
      </w:pPr>
      <w:r>
        <w:rPr>
          <w:rFonts w:hint="eastAsia"/>
          <w:sz w:val="24"/>
          <w:szCs w:val="32"/>
          <w:lang w:val="en-US" w:eastAsia="zh-CN"/>
        </w:rPr>
        <w:t>最终，我校道德与法治教师表现优异，获得了赛场佳绩。</w:t>
      </w:r>
    </w:p>
    <w:p>
      <w:pPr>
        <w:spacing w:line="360" w:lineRule="auto"/>
        <w:jc w:val="both"/>
        <w:rPr>
          <w:rFonts w:hint="default"/>
          <w:sz w:val="24"/>
          <w:szCs w:val="32"/>
          <w:lang w:val="en-US" w:eastAsia="zh-CN"/>
        </w:rPr>
      </w:pPr>
      <w:r>
        <w:rPr>
          <w:rFonts w:hint="default"/>
          <w:sz w:val="24"/>
          <w:szCs w:val="32"/>
          <w:lang w:val="en-US" w:eastAsia="zh-CN"/>
        </w:rPr>
        <w:drawing>
          <wp:inline distT="0" distB="0" distL="114300" distR="114300">
            <wp:extent cx="5497830" cy="2440940"/>
            <wp:effectExtent l="0" t="0" r="7620" b="16510"/>
            <wp:docPr id="21" name="图片 21" descr="fbacbfdb305b9d57bc8d99a0c5b1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bacbfdb305b9d57bc8d99a0c5b1ec0"/>
                    <pic:cNvPicPr>
                      <a:picLocks noChangeAspect="1"/>
                    </pic:cNvPicPr>
                  </pic:nvPicPr>
                  <pic:blipFill>
                    <a:blip r:embed="rId11"/>
                    <a:stretch>
                      <a:fillRect/>
                    </a:stretch>
                  </pic:blipFill>
                  <pic:spPr>
                    <a:xfrm>
                      <a:off x="0" y="0"/>
                      <a:ext cx="5497830" cy="2440940"/>
                    </a:xfrm>
                    <a:prstGeom prst="rect">
                      <a:avLst/>
                    </a:prstGeom>
                  </pic:spPr>
                </pic:pic>
              </a:graphicData>
            </a:graphic>
          </wp:inline>
        </w:drawing>
      </w:r>
    </w:p>
    <w:p>
      <w:pPr>
        <w:spacing w:line="360" w:lineRule="auto"/>
        <w:jc w:val="both"/>
        <w:rPr>
          <w:rFonts w:hint="default"/>
          <w:sz w:val="24"/>
          <w:szCs w:val="32"/>
          <w:lang w:val="en-US" w:eastAsia="zh-CN"/>
        </w:rPr>
      </w:pPr>
      <w:r>
        <w:rPr>
          <w:rFonts w:hint="default"/>
          <w:sz w:val="24"/>
          <w:szCs w:val="32"/>
          <w:lang w:val="en-US" w:eastAsia="zh-CN"/>
        </w:rPr>
        <w:drawing>
          <wp:inline distT="0" distB="0" distL="114300" distR="114300">
            <wp:extent cx="5487670" cy="1969770"/>
            <wp:effectExtent l="0" t="0" r="17780" b="11430"/>
            <wp:docPr id="22" name="图片 22" descr="0a8aea36203ce800767843deeecc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a8aea36203ce800767843deeecc3b6"/>
                    <pic:cNvPicPr>
                      <a:picLocks noChangeAspect="1"/>
                    </pic:cNvPicPr>
                  </pic:nvPicPr>
                  <pic:blipFill>
                    <a:blip r:embed="rId12"/>
                    <a:stretch>
                      <a:fillRect/>
                    </a:stretch>
                  </pic:blipFill>
                  <pic:spPr>
                    <a:xfrm>
                      <a:off x="0" y="0"/>
                      <a:ext cx="5487670" cy="1969770"/>
                    </a:xfrm>
                    <a:prstGeom prst="rect">
                      <a:avLst/>
                    </a:prstGeom>
                  </pic:spPr>
                </pic:pic>
              </a:graphicData>
            </a:graphic>
          </wp:inline>
        </w:drawing>
      </w:r>
    </w:p>
    <w:p>
      <w:pPr>
        <w:spacing w:line="360" w:lineRule="auto"/>
        <w:jc w:val="both"/>
        <w:rPr>
          <w:rFonts w:hint="default"/>
          <w:sz w:val="24"/>
          <w:szCs w:val="32"/>
          <w:lang w:val="en-US" w:eastAsia="zh-CN"/>
        </w:rPr>
      </w:pPr>
      <w:r>
        <w:rPr>
          <w:rFonts w:ascii="宋体" w:hAnsi="宋体" w:eastAsia="宋体" w:cs="宋体"/>
          <w:sz w:val="24"/>
          <w:szCs w:val="24"/>
        </w:rPr>
        <w:drawing>
          <wp:inline distT="0" distB="0" distL="114300" distR="114300">
            <wp:extent cx="5502275" cy="2060575"/>
            <wp:effectExtent l="0" t="0" r="3175" b="15875"/>
            <wp:docPr id="2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6"/>
                    <pic:cNvPicPr>
                      <a:picLocks noChangeAspect="1"/>
                    </pic:cNvPicPr>
                  </pic:nvPicPr>
                  <pic:blipFill>
                    <a:blip r:embed="rId13"/>
                    <a:stretch>
                      <a:fillRect/>
                    </a:stretch>
                  </pic:blipFill>
                  <pic:spPr>
                    <a:xfrm>
                      <a:off x="0" y="0"/>
                      <a:ext cx="5502275" cy="2060575"/>
                    </a:xfrm>
                    <a:prstGeom prst="rect">
                      <a:avLst/>
                    </a:prstGeom>
                    <a:noFill/>
                    <a:ln w="9525">
                      <a:noFill/>
                    </a:ln>
                  </pic:spPr>
                </pic:pic>
              </a:graphicData>
            </a:graphic>
          </wp:inline>
        </w:drawing>
      </w:r>
    </w:p>
    <w:p>
      <w:pPr>
        <w:spacing w:line="360" w:lineRule="auto"/>
        <w:ind w:firstLine="480" w:firstLineChars="200"/>
        <w:jc w:val="both"/>
      </w:pPr>
      <w:r>
        <w:rPr>
          <w:rFonts w:hint="eastAsia"/>
          <w:sz w:val="24"/>
          <w:szCs w:val="32"/>
          <w:lang w:val="en-US" w:eastAsia="zh-CN"/>
        </w:rPr>
        <w:t>东升一中强调以德树人，着重培养学生的道德素养与法治素养，同时也极为重视我校教师的专业发展，注重教师和学生的共同进步与成长，为教师和学生提供了良好的平台与氛围。</w:t>
      </w:r>
      <w:r>
        <w:rPr>
          <w:rFonts w:hint="eastAsia" w:ascii="宋体" w:hAnsi="宋体" w:eastAsia="宋体" w:cs="宋体"/>
          <w:sz w:val="24"/>
          <w:szCs w:val="24"/>
          <w:lang w:val="en-US" w:eastAsia="zh-CN"/>
        </w:rPr>
        <w:t>我们相信通过这样切实有效的活动能够帮助我校道德与法治教师的能力提升与全面成长，我校道德与法治教师也会不断认真努力，创造更加优秀的教学成果。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294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2022-05-04T10:35:08Z</dcterms:created>
  <dc:creator>Administrator</dc:creator>
  <cp:lastModifiedBy>Administrator</cp:lastModifiedBy>
  <dcterms:modified xsi:type="dcterms:W3CDTF">2022-05-04T12:29:28Z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387DC43783F64A508FD9C153287EEC14</vt:lpwstr>
  </property>
</Properties>
</file>