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2250" w:tblpY="2943"/>
        <w:tblOverlap w:val="never"/>
        <w:tblW w:w="589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3621"/>
        <w:gridCol w:w="156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3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成都电子信息学校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谭周辉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成都电子信息学校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成都电子信息学校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成都电子信息学校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成都市双流区特殊教育学校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刘亭亭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成都市双流区特殊教育学校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成都市双流区特殊教育学校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成都电子信息学校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胡薇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center"/>
        <w:rPr>
          <w:rFonts w:hint="default" w:ascii="方正仿宋_GBK" w:hAnsi="方正仿宋_GBK" w:eastAsia="方正仿宋_GBK" w:cs="方正仿宋_GBK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附件3：双流区教育学会职教专委会会员名单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5ODllZmFlMjFkYWRkNDdkZjEyMzY5MzBlYzhmYWQifQ=="/>
  </w:docVars>
  <w:rsids>
    <w:rsidRoot w:val="7801540E"/>
    <w:rsid w:val="23F852E4"/>
    <w:rsid w:val="78015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2023-10-09T00:52:00Z</dcterms:created>
  <dc:creator>陈嘉立</dc:creator>
  <cp:lastModifiedBy>人在旅途</cp:lastModifiedBy>
  <dcterms:modified xsi:type="dcterms:W3CDTF">2023-10-09T01:09:54Z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14A208DC5FB745C48859412C8E883357_11</vt:lpwstr>
  </property>
</Properties>
</file>