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240" w:lineRule="auto"/>
        <w:ind w:left="360" w:right="0" w:hanging="440" w:hangingChars="100"/>
        <w:jc w:val="cente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关于开展双流区第十届普通高中</w:t>
      </w:r>
    </w:p>
    <w:p>
      <w:pPr>
        <w:keepNext w:val="0"/>
        <w:keepLines w:val="0"/>
        <w:pageBreakBefore w:val="0"/>
        <w:widowControl w:val="0"/>
        <w:kinsoku/>
        <w:wordWrap/>
        <w:overflowPunct/>
        <w:topLinePunct w:val="0"/>
        <w:autoSpaceDE/>
        <w:autoSpaceDN/>
        <w:bidi w:val="0"/>
        <w:adjustRightInd/>
        <w:snapToGrid/>
        <w:spacing w:before="0" w:after="0" w:line="640" w:lineRule="atLeast"/>
        <w:ind w:left="360" w:right="0" w:hanging="440" w:hangingChars="100"/>
        <w:jc w:val="center"/>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t>命题研修活动的通知</w:t>
      </w:r>
    </w:p>
    <w:p>
      <w:pPr>
        <w:keepNext w:val="0"/>
        <w:keepLines w:val="0"/>
        <w:pageBreakBefore w:val="0"/>
        <w:widowControl w:val="0"/>
        <w:kinsoku/>
        <w:wordWrap/>
        <w:overflowPunct/>
        <w:topLinePunct w:val="0"/>
        <w:autoSpaceDE/>
        <w:autoSpaceDN/>
        <w:bidi w:val="0"/>
        <w:adjustRightInd/>
        <w:snapToGrid/>
        <w:spacing w:before="0" w:after="0" w:line="640" w:lineRule="atLeast"/>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640" w:lineRule="atLeast"/>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bookmarkStart w:id="0" w:name="_GoBack"/>
      <w:bookmarkEnd w:id="0"/>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各高中学校：</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为了促进全区高中教师解读课程标准、深入理解《中国高考评价体系》和《中国高考评价体系说明》，更加准确地把握“一核四层四翼”的高考评价体系及高考命题改革的方向和精髓，引导高中教育教学改革，全面落实立德树人的根本任务，经研究，决定举办双流区</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第十届</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高中命题研修活动。通过基于课标和考试评价的“解题、悟题、改题、命题、品题”的常态试题研究提升教师专业能力，提高训练的针对性和有效性，减轻学生过重的学习负担，提升教学效益。现将本次活动的安排如下：</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黑体_GBK" w:cs="Times New Roman"/>
          <w:b w:val="0"/>
          <w:bCs w:val="0"/>
          <w:color w:val="000000" w:themeColor="text1"/>
          <w:kern w:val="2"/>
          <w:sz w:val="32"/>
          <w:szCs w:val="32"/>
          <w:lang w:val="en-US"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bidi="ar-SA"/>
          <w14:textFill>
            <w14:solidFill>
              <w14:schemeClr w14:val="tx1"/>
            </w14:solidFill>
          </w14:textFill>
        </w:rPr>
        <w:t>一、参加研修人员</w:t>
      </w:r>
    </w:p>
    <w:p>
      <w:pPr>
        <w:keepNext w:val="0"/>
        <w:keepLines w:val="0"/>
        <w:pageBreakBefore w:val="0"/>
        <w:widowControl w:val="0"/>
        <w:kinsoku/>
        <w:wordWrap/>
        <w:overflowPunct/>
        <w:topLinePunct w:val="0"/>
        <w:autoSpaceDE/>
        <w:autoSpaceDN/>
        <w:bidi w:val="0"/>
        <w:adjustRightInd/>
        <w:snapToGrid/>
        <w:spacing w:before="0" w:after="0" w:line="360" w:lineRule="auto"/>
        <w:ind w:left="638" w:leftChars="290" w:right="0" w:firstLine="0" w:firstLineChars="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全区高三文化考试学科教师（鼓励高一高二教师参加） </w:t>
      </w:r>
      <w:r>
        <w:rPr>
          <w:rFonts w:hint="default" w:ascii="Times New Roman" w:hAnsi="Times New Roman" w:eastAsia="方正黑体_GBK" w:cs="Times New Roman"/>
          <w:b w:val="0"/>
          <w:bCs w:val="0"/>
          <w:color w:val="000000" w:themeColor="text1"/>
          <w:kern w:val="2"/>
          <w:sz w:val="32"/>
          <w:szCs w:val="32"/>
          <w:lang w:val="en-US" w:bidi="ar-SA"/>
          <w14:textFill>
            <w14:solidFill>
              <w14:schemeClr w14:val="tx1"/>
            </w14:solidFill>
          </w14:textFill>
        </w:rPr>
        <w:t>二、研修活动组织</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区教科院负责整个活动的组织、命题研修成果展示交流、命题成果申报及评审等工作。各学校分管教学副校长负责，教务处统一组织，年级组、学科组落实。</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黑体_GBK" w:cs="Times New Roman"/>
          <w:b w:val="0"/>
          <w:bCs w:val="0"/>
          <w:color w:val="000000" w:themeColor="text1"/>
          <w:kern w:val="2"/>
          <w:sz w:val="32"/>
          <w:szCs w:val="32"/>
          <w:lang w:val="en-US"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黑体_GBK" w:cs="Times New Roman"/>
          <w:b w:val="0"/>
          <w:bCs w:val="0"/>
          <w:color w:val="000000" w:themeColor="text1"/>
          <w:kern w:val="2"/>
          <w:sz w:val="32"/>
          <w:szCs w:val="32"/>
          <w:lang w:val="en-US" w:bidi="ar-SA"/>
          <w14:textFill>
            <w14:solidFill>
              <w14:schemeClr w14:val="tx1"/>
            </w14:solidFill>
          </w14:textFill>
        </w:rPr>
        <w:t>研修内容及要求</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1.研修内容：《课程标准》（2017 版</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2020年修订</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）《中国高考评价体系》《中国高考评价体系说明》“教育部考试中心《中国考试》‘中国高考评价体系’专刊”</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以及</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近年高考真题等。</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2.研修要求：一是研读相关文件、资料、专家指导意见等，形成学习成果；二是结合课程标准和近年全国卷高考真题，按必备知识、关键能力或学科素养价值观念等方式， 归类整理、比较研究，形成解读成果；三是结合课堂教学和训练，形成基于知识点、能力点过关的试题研究成果；四是对“月考”命题、测试、分析、整改等进行有效管理，形成阶段成果；五是</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命制</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年高考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模拟试题</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要求深度改编或原创</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，展示学科组集体的研修成果。</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四、研修活动安排及资料报送</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1.命题研修：202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 1</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月——202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 5 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2.命题研修</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过程</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：包括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校本研修的命题主题安排、命题研修的策略与做法、</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考试命题管理、学科训练整体规划、各学科月考测试目标与多维细目表、试题与详细解析和评分细则、月考数据的学校分析及学科分析、月考讲评设计、月考后的教学整改措施与跟进效果评价、扶优补差效果等。</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3.原创题命题成果提交：包括原创题命题成果资料</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（备课组命制的套题、个人命制的单题等）</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，原创题命题成果资料要在全区学校共享。</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过时将不再收取原创题资料，未在规定时间内报送资料的备课组或个人不再参加下阶段的成果申报与评比</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提交时间：202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 5 月 10 日前</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命题成果申报：（通知另发）</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5 月 10 日前提交了原创试题的学科组或教师个人，将原创题与 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年高考四川真题对比分析，自愿提交成果申报资料，教科院聘请专家评审。</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提交时间：202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年 </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月 </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10</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日</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左右（具体时间届时通知）</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命题研修活动有利于促进教师学习课程标准、研究高考评价、研究高考试题、研究教材、研究学生，提高教师的命题和组卷水平，提升训练的针对性和实效性； 同时，学习和研究过程的感悟和体验，有助于更新教师的教学观念，优化教学策略，提升教学的针对性、精准度。各学校要高度重视，加强管理和指导，提高高三备考工作实效。</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附件 </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：原创题命题资料提交要求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4160" w:firstLineChars="13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成都市双流区教育科学研究院</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5440" w:firstLineChars="17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年 1</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月</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sectPr>
          <w:pgSz w:w="11910" w:h="16840"/>
          <w:pgMar w:top="1460" w:right="1560" w:bottom="1412" w:left="1680" w:header="720" w:footer="720" w:gutter="0"/>
          <w:cols w:space="720" w:num="1"/>
        </w:sect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附件 1：</w:t>
      </w:r>
    </w:p>
    <w:p>
      <w:pPr>
        <w:autoSpaceDE/>
        <w:autoSpaceDN/>
        <w:spacing w:before="0" w:after="0" w:line="240" w:lineRule="auto"/>
        <w:ind w:left="360" w:right="0" w:hanging="360" w:hangingChars="100"/>
        <w:jc w:val="center"/>
        <w:rPr>
          <w:rFonts w:hint="default" w:ascii="Times New Roman" w:hAnsi="Times New Roman" w:eastAsia="方正小标宋_GBK" w:cs="Times New Roman"/>
          <w:color w:val="000000" w:themeColor="text1"/>
          <w:kern w:val="2"/>
          <w:sz w:val="36"/>
          <w:szCs w:val="36"/>
          <w:lang w:val="en-US" w:eastAsia="zh-CN" w:bidi="ar-SA"/>
          <w14:textFill>
            <w14:solidFill>
              <w14:schemeClr w14:val="tx1"/>
            </w14:solidFill>
          </w14:textFill>
        </w:rPr>
      </w:pPr>
      <w:r>
        <w:rPr>
          <w:rFonts w:hint="default" w:ascii="Times New Roman" w:hAnsi="Times New Roman" w:eastAsia="方正小标宋_GBK" w:cs="Times New Roman"/>
          <w:color w:val="000000" w:themeColor="text1"/>
          <w:kern w:val="2"/>
          <w:sz w:val="36"/>
          <w:szCs w:val="36"/>
          <w:lang w:val="en-US" w:eastAsia="zh-CN" w:bidi="ar-SA"/>
          <w14:textFill>
            <w14:solidFill>
              <w14:schemeClr w14:val="tx1"/>
            </w14:solidFill>
          </w14:textFill>
        </w:rPr>
        <w:t>原创题命题资料提交要求</w:t>
      </w:r>
    </w:p>
    <w:p>
      <w:pPr>
        <w:autoSpaceDE/>
        <w:autoSpaceDN/>
        <w:spacing w:before="0" w:after="0" w:line="240" w:lineRule="auto"/>
        <w:ind w:left="360" w:right="0" w:hanging="440" w:hangingChars="100"/>
        <w:jc w:val="center"/>
        <w:rPr>
          <w:rFonts w:hint="default" w:ascii="Times New Roman" w:hAnsi="Times New Roman" w:eastAsia="方正小标宋_GBK" w:cs="Times New Roman"/>
          <w:color w:val="000000" w:themeColor="text1"/>
          <w:kern w:val="2"/>
          <w:sz w:val="44"/>
          <w:szCs w:val="44"/>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方正黑体_GBK" w:cs="Times New Roman"/>
          <w:b w:val="0"/>
          <w:bCs w:val="0"/>
          <w:color w:val="000000" w:themeColor="text1"/>
          <w:kern w:val="2"/>
          <w:sz w:val="32"/>
          <w:szCs w:val="32"/>
          <w:lang w:val="en-US" w:eastAsia="zh-CN" w:bidi="ar-SA"/>
          <w14:textFill>
            <w14:solidFill>
              <w14:schemeClr w14:val="tx1"/>
            </w14:solidFill>
          </w14:textFill>
        </w:rPr>
        <w:t>原创试题命题要求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无政治性问题：命题材料政治导向正确，关注国内外形势，利于引导学生形成正确的世界观、人生观和价值观。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体现高考模拟特点：试卷结构、题型分值、难度系数、排版要求等要素与202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年全国</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甲</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卷一致，同时体现 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年高考命题趋势。</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原创程度要求：整份试卷原创度不低于 80％，其他试题须是“深度改编”（比例以分值计算），试题题号后请注明“原创”或“深度改编”字样。</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内容科学规范：试题不能出现知识性、科学性错误和有争议的问题，内容表述清楚、简洁，无错别字和语病，图形和表格清晰准确、大小适中。</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二、原创试题提交要求</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（一）</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备课组：各学校高三备课组以学科为单位报送一套完整套题（有命题双向细目表、命题意图说明、答案及解析、评分细则），注明学校备课组。</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教师个人：教师个人可以报送单题</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或</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题组（有命题细目表、命题意图说明、答案及解析、评分细则），注明学校及命题人。</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格式：文稿注明“202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年全国高考 XX 学科模拟试题”；标题为 3 号黑体， 正文为小 4 号宋体，1.5 倍行距。报送试题不得抄袭他人试题，只能是原创或改编试题；个人报送试题与备课组报送试题不重复，文责自负。</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（四）</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原创题报送：报送电子文档，202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年 5 月 10 日前。</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各备课组建立文件夹，以“学校+备课组”为文件名，将备课组试题和教师个人试题统一报学校，学校统计备课组试题和教师个人试题并汇总后，以“学校+高202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级原创题”为文件名，将统计表与各备课组试题统一于 202</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 xml:space="preserve"> 年 5 月 10 日前报区教科院</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，过时将不再收取原创题资料，未在规定时间内报送资料的备课组或个人也不再参加下阶段的成果申报与评比</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360" w:lineRule="auto"/>
        <w:ind w:left="0" w:right="0" w:firstLine="640" w:firstLineChars="200"/>
        <w:jc w:val="both"/>
        <w:textAlignment w:val="auto"/>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联系人：区教科院高中室邓天</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，邮箱954583927@qq.com</w:t>
      </w:r>
      <w:r>
        <w:rPr>
          <w:rFonts w:hint="default" w:ascii="Times New Roman" w:hAnsi="Times New Roman" w:eastAsia="方正仿宋_GBK" w:cs="Times New Roman"/>
          <w:color w:val="000000" w:themeColor="text1"/>
          <w:kern w:val="2"/>
          <w:sz w:val="32"/>
          <w:szCs w:val="32"/>
          <w:lang w:val="en-US" w:bidi="ar-SA"/>
          <w14:textFill>
            <w14:solidFill>
              <w14:schemeClr w14:val="tx1"/>
            </w14:solidFill>
          </w14:textFill>
        </w:rPr>
        <w:t>。</w:t>
      </w:r>
    </w:p>
    <w:sectPr>
      <w:pgSz w:w="11910" w:h="16840"/>
      <w:pgMar w:top="1460" w:right="1560" w:bottom="1412"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1" w:csb1="00000000"/>
    <w:embedRegular r:id="rId1" w:fontKey="{2EC392D7-8DDB-40C1-9269-F439FE6D69EF}"/>
  </w:font>
  <w:font w:name="方正仿宋_GBK">
    <w:panose1 w:val="02000000000000000000"/>
    <w:charset w:val="86"/>
    <w:family w:val="auto"/>
    <w:pitch w:val="default"/>
    <w:sig w:usb0="A00002BF" w:usb1="38CF7CFA" w:usb2="00082016" w:usb3="00000000" w:csb0="00040001" w:csb1="00000000"/>
    <w:embedRegular r:id="rId2" w:fontKey="{89A655D1-5AAA-4D32-9930-5F79831753AF}"/>
  </w:font>
  <w:font w:name="方正黑体_GBK">
    <w:panose1 w:val="02000000000000000000"/>
    <w:charset w:val="86"/>
    <w:family w:val="auto"/>
    <w:pitch w:val="default"/>
    <w:sig w:usb0="00000001" w:usb1="08000000" w:usb2="00000000" w:usb3="00000000" w:csb0="00040000" w:csb1="00000000"/>
    <w:embedRegular r:id="rId3" w:fontKey="{99445062-B070-43B6-9081-7BA1480F81A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TRlMjY5ODUzODJjODk4NGEyNWI2ZTc5YmEwYTAifQ=="/>
  </w:docVars>
  <w:rsids>
    <w:rsidRoot w:val="00000000"/>
    <w:rsid w:val="01E82074"/>
    <w:rsid w:val="05045A86"/>
    <w:rsid w:val="09BF1E8A"/>
    <w:rsid w:val="109B3A02"/>
    <w:rsid w:val="19AB7C0A"/>
    <w:rsid w:val="20A24C78"/>
    <w:rsid w:val="27A27281"/>
    <w:rsid w:val="286B08BB"/>
    <w:rsid w:val="2E125D62"/>
    <w:rsid w:val="2F1F6D48"/>
    <w:rsid w:val="338E60E9"/>
    <w:rsid w:val="34A7377D"/>
    <w:rsid w:val="38A345A1"/>
    <w:rsid w:val="3A1A7402"/>
    <w:rsid w:val="3E385A19"/>
    <w:rsid w:val="3EE22391"/>
    <w:rsid w:val="4426491C"/>
    <w:rsid w:val="4B634687"/>
    <w:rsid w:val="4BFE1EE6"/>
    <w:rsid w:val="52BE22AC"/>
    <w:rsid w:val="58430AAA"/>
    <w:rsid w:val="59E763A3"/>
    <w:rsid w:val="64D77A45"/>
    <w:rsid w:val="65A478BB"/>
    <w:rsid w:val="66913324"/>
    <w:rsid w:val="794A5D98"/>
    <w:rsid w:val="7F897B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
      <w:ind w:left="600"/>
      <w:outlineLvl w:val="1"/>
    </w:pPr>
    <w:rPr>
      <w:rFonts w:ascii="宋体" w:hAnsi="宋体" w:eastAsia="宋体" w:cs="宋体"/>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
      <w:ind w:left="120" w:firstLine="480"/>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20"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1880</Words>
  <Characters>1959</Characters>
  <TotalTime>1</TotalTime>
  <ScaleCrop>false</ScaleCrop>
  <LinksUpToDate>false</LinksUpToDate>
  <CharactersWithSpaces>2006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2022-11-23T01:10:00Z</dcterms:created>
  <dc:creator>北斗星</dc:creator>
  <cp:lastModifiedBy>722</cp:lastModifiedBy>
  <dcterms:modified xsi:type="dcterms:W3CDTF">2023-11-03T07:48:35Z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2021-11-10T00:00:00Z</vt:filetime>
  </property>
  <property fmtid="{D5CDD505-2E9C-101B-9397-08002B2CF9AE}" pid="3" name="Creator">
    <vt:lpwstr>WPS 文字</vt:lpwstr>
  </property>
  <property fmtid="{D5CDD505-2E9C-101B-9397-08002B2CF9AE}" pid="4" name="LastSaved">
    <vt:filetime>2022-11-23T00:00:00Z</vt:filetime>
  </property>
  <property fmtid="{D5CDD505-2E9C-101B-9397-08002B2CF9AE}" pid="5" name="KSOProductBuildVer">
    <vt:lpwstr>2052-12.1.0.15374</vt:lpwstr>
  </property>
  <property fmtid="{D5CDD505-2E9C-101B-9397-08002B2CF9AE}" pid="6" name="ICV">
    <vt:lpwstr>B516EFA7528C46498C40F5B1C97C6C18_13</vt:lpwstr>
  </property>
</Properties>
</file>