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 xml:space="preserve">课标引航 </w:t>
      </w:r>
      <w:r>
        <w:rPr>
          <w:rFonts w:ascii="宋体" w:hAnsi="宋体" w:eastAsia="宋体"/>
          <w:b/>
          <w:bCs/>
          <w:sz w:val="28"/>
          <w:szCs w:val="28"/>
        </w:rPr>
        <w:t xml:space="preserve"> </w:t>
      </w:r>
      <w:r>
        <w:rPr>
          <w:rFonts w:hint="eastAsia" w:ascii="宋体" w:hAnsi="宋体" w:eastAsia="宋体"/>
          <w:b/>
          <w:bCs/>
          <w:sz w:val="28"/>
          <w:szCs w:val="28"/>
        </w:rPr>
        <w:t>赋能成长</w:t>
      </w:r>
    </w:p>
    <w:p>
      <w:pPr>
        <w:ind w:firstLine="1960" w:firstLineChars="700"/>
        <w:rPr>
          <w:rFonts w:ascii="宋体" w:hAnsi="宋体" w:eastAsia="宋体" w:cs="宋体"/>
          <w:sz w:val="28"/>
          <w:szCs w:val="28"/>
        </w:rPr>
      </w:pPr>
      <w:r>
        <w:rPr>
          <w:rFonts w:hint="eastAsia" w:ascii="宋体" w:hAnsi="宋体" w:eastAsia="宋体" w:cs="宋体"/>
          <w:sz w:val="28"/>
          <w:szCs w:val="28"/>
        </w:rPr>
        <w:t>——双流区名教师廖洪森名师工作室研修活动纪实</w:t>
      </w:r>
    </w:p>
    <w:p>
      <w:pPr>
        <w:rPr>
          <w:rFonts w:ascii="宋体" w:hAnsi="宋体" w:eastAsia="宋体"/>
          <w:sz w:val="28"/>
          <w:szCs w:val="28"/>
        </w:rPr>
      </w:pPr>
      <w:r>
        <w:rPr>
          <w:rFonts w:hint="eastAsia" w:ascii="宋体" w:hAnsi="宋体" w:eastAsia="宋体"/>
          <w:b/>
          <w:bCs/>
          <w:sz w:val="28"/>
          <w:szCs w:val="28"/>
        </w:rPr>
        <w:t>活动时间：</w:t>
      </w:r>
      <w:r>
        <w:rPr>
          <w:rFonts w:hint="eastAsia" w:ascii="宋体" w:hAnsi="宋体" w:eastAsia="宋体"/>
          <w:sz w:val="28"/>
          <w:szCs w:val="28"/>
        </w:rPr>
        <w:t>2</w:t>
      </w:r>
      <w:r>
        <w:rPr>
          <w:rFonts w:ascii="宋体" w:hAnsi="宋体" w:eastAsia="宋体"/>
          <w:sz w:val="28"/>
          <w:szCs w:val="28"/>
        </w:rPr>
        <w:t>023</w:t>
      </w:r>
      <w:r>
        <w:rPr>
          <w:rFonts w:hint="eastAsia" w:ascii="宋体" w:hAnsi="宋体" w:eastAsia="宋体"/>
          <w:sz w:val="28"/>
          <w:szCs w:val="28"/>
        </w:rPr>
        <w:t>年1</w:t>
      </w:r>
      <w:r>
        <w:rPr>
          <w:rFonts w:ascii="宋体" w:hAnsi="宋体" w:eastAsia="宋体"/>
          <w:sz w:val="28"/>
          <w:szCs w:val="28"/>
        </w:rPr>
        <w:t>2</w:t>
      </w:r>
      <w:r>
        <w:rPr>
          <w:rFonts w:hint="eastAsia" w:ascii="宋体" w:hAnsi="宋体" w:eastAsia="宋体"/>
          <w:sz w:val="28"/>
          <w:szCs w:val="28"/>
        </w:rPr>
        <w:t>月1</w:t>
      </w:r>
      <w:r>
        <w:rPr>
          <w:rFonts w:ascii="宋体" w:hAnsi="宋体" w:eastAsia="宋体"/>
          <w:sz w:val="28"/>
          <w:szCs w:val="28"/>
        </w:rPr>
        <w:t>0</w:t>
      </w:r>
      <w:r>
        <w:rPr>
          <w:rFonts w:hint="eastAsia" w:ascii="宋体" w:hAnsi="宋体" w:eastAsia="宋体"/>
          <w:sz w:val="28"/>
          <w:szCs w:val="28"/>
        </w:rPr>
        <w:t>日</w:t>
      </w:r>
    </w:p>
    <w:p>
      <w:pPr>
        <w:rPr>
          <w:rFonts w:ascii="宋体" w:hAnsi="宋体" w:eastAsia="宋体"/>
          <w:sz w:val="28"/>
          <w:szCs w:val="28"/>
        </w:rPr>
      </w:pPr>
      <w:r>
        <w:rPr>
          <w:rFonts w:hint="eastAsia" w:ascii="宋体" w:hAnsi="宋体" w:eastAsia="宋体"/>
          <w:b/>
          <w:bCs/>
          <w:sz w:val="28"/>
          <w:szCs w:val="28"/>
        </w:rPr>
        <w:t>活动地点：</w:t>
      </w:r>
      <w:r>
        <w:rPr>
          <w:rFonts w:hint="eastAsia" w:ascii="宋体" w:hAnsi="宋体" w:eastAsia="宋体"/>
          <w:sz w:val="28"/>
          <w:szCs w:val="28"/>
        </w:rPr>
        <w:t>线上培训</w:t>
      </w:r>
    </w:p>
    <w:p>
      <w:pPr>
        <w:rPr>
          <w:rFonts w:ascii="宋体" w:hAnsi="宋体" w:eastAsia="宋体"/>
          <w:sz w:val="28"/>
          <w:szCs w:val="28"/>
        </w:rPr>
      </w:pPr>
      <w:r>
        <w:rPr>
          <w:rFonts w:hint="eastAsia" w:ascii="宋体" w:hAnsi="宋体" w:eastAsia="宋体"/>
          <w:b/>
          <w:bCs/>
          <w:sz w:val="28"/>
          <w:szCs w:val="28"/>
        </w:rPr>
        <w:t>参加人员：</w:t>
      </w:r>
      <w:r>
        <w:rPr>
          <w:rFonts w:hint="eastAsia" w:ascii="宋体" w:hAnsi="宋体" w:eastAsia="宋体"/>
          <w:sz w:val="28"/>
          <w:szCs w:val="28"/>
        </w:rPr>
        <w:t>第十期工作室学员</w:t>
      </w:r>
    </w:p>
    <w:p>
      <w:pPr>
        <w:rPr>
          <w:rFonts w:hint="eastAsia" w:ascii="宋体" w:hAnsi="宋体" w:eastAsia="宋体"/>
          <w:sz w:val="28"/>
          <w:szCs w:val="28"/>
        </w:rPr>
      </w:pPr>
      <w:r>
        <w:rPr>
          <w:rFonts w:hint="eastAsia" w:ascii="宋体" w:hAnsi="宋体" w:eastAsia="宋体"/>
          <w:b/>
          <w:bCs/>
          <w:sz w:val="28"/>
          <w:szCs w:val="28"/>
        </w:rPr>
        <w:t>活动主题：</w:t>
      </w:r>
      <w:r>
        <w:rPr>
          <w:rFonts w:hint="eastAsia" w:ascii="宋体" w:hAnsi="宋体" w:eastAsia="宋体"/>
          <w:sz w:val="28"/>
          <w:szCs w:val="28"/>
        </w:rPr>
        <w:t>对2</w:t>
      </w:r>
      <w:r>
        <w:rPr>
          <w:rFonts w:ascii="宋体" w:hAnsi="宋体" w:eastAsia="宋体"/>
          <w:sz w:val="28"/>
          <w:szCs w:val="28"/>
        </w:rPr>
        <w:t>022</w:t>
      </w:r>
      <w:r>
        <w:rPr>
          <w:rFonts w:hint="eastAsia" w:ascii="宋体" w:hAnsi="宋体" w:eastAsia="宋体"/>
          <w:sz w:val="28"/>
          <w:szCs w:val="28"/>
        </w:rPr>
        <w:t>版道法新课标的学理解读</w:t>
      </w:r>
    </w:p>
    <w:p>
      <w:pPr>
        <w:rPr>
          <w:rFonts w:ascii="宋体" w:hAnsi="宋体" w:eastAsia="宋体"/>
          <w:sz w:val="28"/>
          <w:szCs w:val="28"/>
        </w:rPr>
      </w:pPr>
      <w:r>
        <w:rPr>
          <w:rFonts w:hint="eastAsia" w:ascii="宋体" w:hAnsi="宋体" w:eastAsia="宋体"/>
          <w:b/>
          <w:bCs/>
          <w:sz w:val="28"/>
          <w:szCs w:val="28"/>
        </w:rPr>
        <w:t>活动内容：</w:t>
      </w:r>
      <w:r>
        <w:rPr>
          <w:rFonts w:hint="eastAsia" w:ascii="宋体" w:hAnsi="宋体" w:eastAsia="宋体"/>
          <w:sz w:val="28"/>
          <w:szCs w:val="28"/>
        </w:rPr>
        <w:t>2</w:t>
      </w:r>
      <w:r>
        <w:rPr>
          <w:rFonts w:ascii="宋体" w:hAnsi="宋体" w:eastAsia="宋体"/>
          <w:sz w:val="28"/>
          <w:szCs w:val="28"/>
        </w:rPr>
        <w:t>023</w:t>
      </w:r>
      <w:r>
        <w:rPr>
          <w:rFonts w:hint="eastAsia" w:ascii="宋体" w:hAnsi="宋体" w:eastAsia="宋体"/>
          <w:sz w:val="28"/>
          <w:szCs w:val="28"/>
        </w:rPr>
        <w:t>年1</w:t>
      </w:r>
      <w:r>
        <w:rPr>
          <w:rFonts w:ascii="宋体" w:hAnsi="宋体" w:eastAsia="宋体"/>
          <w:sz w:val="28"/>
          <w:szCs w:val="28"/>
        </w:rPr>
        <w:t>2</w:t>
      </w:r>
      <w:r>
        <w:rPr>
          <w:rFonts w:hint="eastAsia" w:ascii="宋体" w:hAnsi="宋体" w:eastAsia="宋体"/>
          <w:sz w:val="28"/>
          <w:szCs w:val="28"/>
        </w:rPr>
        <w:t>月1</w:t>
      </w:r>
      <w:r>
        <w:rPr>
          <w:rFonts w:ascii="宋体" w:hAnsi="宋体" w:eastAsia="宋体"/>
          <w:sz w:val="28"/>
          <w:szCs w:val="28"/>
        </w:rPr>
        <w:t>0</w:t>
      </w:r>
      <w:r>
        <w:rPr>
          <w:rFonts w:hint="eastAsia" w:ascii="宋体" w:hAnsi="宋体" w:eastAsia="宋体"/>
          <w:sz w:val="28"/>
          <w:szCs w:val="28"/>
        </w:rPr>
        <w:t>日，成都市教育科学院吴登良老师通过线上的方式为工作室学员们做了题为《对2</w:t>
      </w:r>
      <w:r>
        <w:rPr>
          <w:rFonts w:ascii="宋体" w:hAnsi="宋体" w:eastAsia="宋体"/>
          <w:sz w:val="28"/>
          <w:szCs w:val="28"/>
        </w:rPr>
        <w:t>022</w:t>
      </w:r>
      <w:r>
        <w:rPr>
          <w:rFonts w:hint="eastAsia" w:ascii="宋体" w:hAnsi="宋体" w:eastAsia="宋体"/>
          <w:sz w:val="28"/>
          <w:szCs w:val="28"/>
        </w:rPr>
        <w:t>版道法新课标的学理解读——从2</w:t>
      </w:r>
      <w:r>
        <w:rPr>
          <w:rFonts w:ascii="宋体" w:hAnsi="宋体" w:eastAsia="宋体"/>
          <w:sz w:val="28"/>
          <w:szCs w:val="28"/>
        </w:rPr>
        <w:t>2</w:t>
      </w:r>
      <w:r>
        <w:rPr>
          <w:rFonts w:hint="eastAsia" w:ascii="宋体" w:hAnsi="宋体" w:eastAsia="宋体"/>
          <w:sz w:val="28"/>
          <w:szCs w:val="28"/>
        </w:rPr>
        <w:t>版与1</w:t>
      </w:r>
      <w:r>
        <w:rPr>
          <w:rFonts w:ascii="宋体" w:hAnsi="宋体" w:eastAsia="宋体"/>
          <w:sz w:val="28"/>
          <w:szCs w:val="28"/>
        </w:rPr>
        <w:t>1</w:t>
      </w:r>
      <w:r>
        <w:rPr>
          <w:rFonts w:hint="eastAsia" w:ascii="宋体" w:hAnsi="宋体" w:eastAsia="宋体"/>
          <w:sz w:val="28"/>
          <w:szCs w:val="28"/>
        </w:rPr>
        <w:t>版课标的对比中认识课标价值》的主题讲座。本次讲座围绕三个问题展开。</w:t>
      </w:r>
    </w:p>
    <w:p>
      <w:pPr>
        <w:rPr>
          <w:rFonts w:ascii="宋体" w:hAnsi="宋体" w:eastAsia="宋体"/>
          <w:sz w:val="28"/>
          <w:szCs w:val="28"/>
        </w:rPr>
      </w:pPr>
      <w:r>
        <w:drawing>
          <wp:anchor distT="0" distB="0" distL="114300" distR="114300" simplePos="0" relativeHeight="251659264" behindDoc="0" locked="0" layoutInCell="1" allowOverlap="1">
            <wp:simplePos x="0" y="0"/>
            <wp:positionH relativeFrom="column">
              <wp:posOffset>552450</wp:posOffset>
            </wp:positionH>
            <wp:positionV relativeFrom="paragraph">
              <wp:posOffset>0</wp:posOffset>
            </wp:positionV>
            <wp:extent cx="3988435" cy="4594860"/>
            <wp:effectExtent l="0" t="0" r="12065" b="15240"/>
            <wp:wrapNone/>
            <wp:docPr id="363475340" name="图片 1"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75340" name="图片 1" descr="图片包含 文本&#10;&#10;描述已自动生成"/>
                    <pic:cNvPicPr>
                      <a:picLocks noChangeAspect="1" noChangeArrowheads="1"/>
                    </pic:cNvPicPr>
                  </pic:nvPicPr>
                  <pic:blipFill>
                    <a:blip r:embed="rId4" cstate="print">
                      <a:extLst>
                        <a:ext uri="{28A0092B-C50C-407E-A947-70E740481C1C}">
                          <a14:useLocalDpi xmlns:a14="http://schemas.microsoft.com/office/drawing/2010/main" val="0"/>
                        </a:ext>
                      </a:extLst>
                    </a:blip>
                    <a:srcRect b="42113"/>
                    <a:stretch>
                      <a:fillRect/>
                    </a:stretch>
                  </pic:blipFill>
                  <pic:spPr>
                    <a:xfrm>
                      <a:off x="0" y="0"/>
                      <a:ext cx="3988435" cy="4594860"/>
                    </a:xfrm>
                    <a:prstGeom prst="rect">
                      <a:avLst/>
                    </a:prstGeom>
                    <a:noFill/>
                    <a:ln>
                      <a:noFill/>
                    </a:ln>
                  </pic:spPr>
                </pic:pic>
              </a:graphicData>
            </a:graphic>
          </wp:anchor>
        </w:drawing>
      </w:r>
      <w:r>
        <w:rPr>
          <w:rFonts w:ascii="宋体" w:hAnsi="宋体" w:eastAsia="宋体"/>
          <w:sz w:val="28"/>
          <w:szCs w:val="28"/>
        </w:rPr>
        <w:br w:type="textWrapping" w:clear="all"/>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hint="eastAsia" w:ascii="宋体" w:hAnsi="宋体" w:eastAsia="宋体"/>
          <w:sz w:val="28"/>
          <w:szCs w:val="28"/>
        </w:rPr>
      </w:pPr>
    </w:p>
    <w:p>
      <w:pPr>
        <w:rPr>
          <w:rFonts w:ascii="宋体" w:hAnsi="宋体" w:eastAsia="宋体"/>
          <w:sz w:val="28"/>
          <w:szCs w:val="28"/>
        </w:rPr>
      </w:pPr>
    </w:p>
    <w:p>
      <w:pPr>
        <w:ind w:firstLine="420" w:firstLineChars="200"/>
        <w:rPr>
          <w:rFonts w:hint="default" w:ascii="宋体" w:hAnsi="宋体" w:eastAsia="宋体"/>
          <w:sz w:val="28"/>
          <w:szCs w:val="28"/>
          <w:lang w:val="en-US" w:eastAsia="zh-CN"/>
        </w:rPr>
      </w:pPr>
      <w:r>
        <w:drawing>
          <wp:anchor distT="0" distB="0" distL="114300" distR="114300" simplePos="0" relativeHeight="251660288" behindDoc="0" locked="0" layoutInCell="1" allowOverlap="1">
            <wp:simplePos x="0" y="0"/>
            <wp:positionH relativeFrom="margin">
              <wp:posOffset>490855</wp:posOffset>
            </wp:positionH>
            <wp:positionV relativeFrom="paragraph">
              <wp:posOffset>4689475</wp:posOffset>
            </wp:positionV>
            <wp:extent cx="4493895" cy="2432050"/>
            <wp:effectExtent l="0" t="0" r="1905" b="6350"/>
            <wp:wrapNone/>
            <wp:docPr id="755130810" name="图片 2" descr="文本&#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30810" name="图片 2" descr="文本&#10;&#10;低可信度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l="8407" t="28843" r="9662" b="43330"/>
                    <a:stretch>
                      <a:fillRect/>
                    </a:stretch>
                  </pic:blipFill>
                  <pic:spPr>
                    <a:xfrm>
                      <a:off x="0" y="0"/>
                      <a:ext cx="4493895" cy="2432050"/>
                    </a:xfrm>
                    <a:prstGeom prst="rect">
                      <a:avLst/>
                    </a:prstGeom>
                    <a:noFill/>
                    <a:ln>
                      <a:noFill/>
                    </a:ln>
                  </pic:spPr>
                </pic:pic>
              </a:graphicData>
            </a:graphic>
          </wp:anchor>
        </w:drawing>
      </w:r>
      <w:r>
        <w:rPr>
          <w:rFonts w:hint="eastAsia" w:ascii="宋体" w:hAnsi="宋体" w:eastAsia="宋体"/>
          <w:sz w:val="28"/>
          <w:szCs w:val="28"/>
        </w:rPr>
        <w:t>第一，从宏观视角认知新版课标之“新”。吴老师指出，与2</w:t>
      </w:r>
      <w:r>
        <w:rPr>
          <w:rFonts w:ascii="宋体" w:hAnsi="宋体" w:eastAsia="宋体"/>
          <w:sz w:val="28"/>
          <w:szCs w:val="28"/>
        </w:rPr>
        <w:t>011</w:t>
      </w:r>
      <w:r>
        <w:rPr>
          <w:rFonts w:hint="eastAsia" w:ascii="宋体" w:hAnsi="宋体" w:eastAsia="宋体"/>
          <w:sz w:val="28"/>
          <w:szCs w:val="28"/>
        </w:rPr>
        <w:t>版的道法课标相比，</w:t>
      </w:r>
      <w:r>
        <w:rPr>
          <w:rFonts w:ascii="宋体" w:hAnsi="宋体" w:eastAsia="宋体"/>
          <w:sz w:val="28"/>
          <w:szCs w:val="28"/>
        </w:rPr>
        <w:t>2022</w:t>
      </w:r>
      <w:r>
        <w:rPr>
          <w:rFonts w:hint="eastAsia" w:ascii="宋体" w:hAnsi="宋体" w:eastAsia="宋体"/>
          <w:sz w:val="28"/>
          <w:szCs w:val="28"/>
        </w:rPr>
        <w:t>版道法新课标在课程定位、课程内容、课程实施、课程评价、课程亮点上都有所创新，更加符合时代育人要求。</w:t>
      </w:r>
      <w:r>
        <w:rPr>
          <w:rFonts w:hint="eastAsia" w:ascii="宋体" w:hAnsi="宋体" w:eastAsia="宋体"/>
          <w:sz w:val="28"/>
          <w:szCs w:val="28"/>
          <w:lang w:val="en-US" w:eastAsia="zh-CN"/>
        </w:rPr>
        <w:t>吴老师说到，新版课标将初中道法课程的意识形态性质重新确立为政治性、思想性、综合性和实践性；政治标准体现和实现了课程性质所必须、体现了国家意识形态教育的主要内容、体现了课程的责任和使命赖以实现的支撑；编写结构也总结和续用比较成熟的教材结构方式，适应学生成长的年龄阶段与身心特点；内容取舍上也更加注重思想政治素质、道德和法治素养以及人格修养。在课程实施上，吴老师认为，新版课标从根本上回答了怎么教和怎么学。在课程评价上，确立了多主体和多样化的评价方式，同时，中考命题的基本方向是优化纸笔测试，基本导向是素养和发展性评价。</w:t>
      </w:r>
    </w:p>
    <w:p>
      <w:pPr>
        <w:ind w:firstLine="560" w:firstLineChars="200"/>
        <w:rPr>
          <w:rFonts w:hint="eastAsia" w:ascii="宋体" w:hAnsi="宋体" w:eastAsia="宋体"/>
          <w:sz w:val="28"/>
          <w:szCs w:val="28"/>
          <w:lang w:val="en-US" w:eastAsia="zh-CN"/>
        </w:rPr>
      </w:pPr>
    </w:p>
    <w:p>
      <w:pPr>
        <w:ind w:firstLine="560" w:firstLineChars="200"/>
        <w:rPr>
          <w:rFonts w:hint="eastAsia" w:ascii="宋体" w:hAnsi="宋体" w:eastAsia="宋体"/>
          <w:sz w:val="28"/>
          <w:szCs w:val="28"/>
          <w:lang w:val="en-US" w:eastAsia="zh-CN"/>
        </w:rPr>
      </w:pPr>
    </w:p>
    <w:p>
      <w:pPr>
        <w:ind w:firstLine="560" w:firstLineChars="200"/>
        <w:rPr>
          <w:rFonts w:hint="eastAsia" w:ascii="宋体" w:hAnsi="宋体" w:eastAsia="宋体"/>
          <w:sz w:val="28"/>
          <w:szCs w:val="28"/>
          <w:lang w:val="en-US" w:eastAsia="zh-CN"/>
        </w:rPr>
      </w:pPr>
    </w:p>
    <w:p>
      <w:pPr>
        <w:ind w:firstLine="560" w:firstLineChars="200"/>
        <w:rPr>
          <w:rFonts w:hint="eastAsia" w:ascii="宋体" w:hAnsi="宋体" w:eastAsia="宋体"/>
          <w:sz w:val="28"/>
          <w:szCs w:val="28"/>
          <w:lang w:val="en-US" w:eastAsia="zh-CN"/>
        </w:rPr>
      </w:pPr>
    </w:p>
    <w:p>
      <w:pPr>
        <w:ind w:firstLine="560" w:firstLineChars="200"/>
        <w:rPr>
          <w:rFonts w:hint="eastAsia" w:ascii="宋体" w:hAnsi="宋体" w:eastAsia="宋体"/>
          <w:sz w:val="28"/>
          <w:szCs w:val="28"/>
          <w:lang w:val="en-US" w:eastAsia="zh-CN"/>
        </w:rPr>
      </w:pPr>
    </w:p>
    <w:p>
      <w:pPr>
        <w:ind w:firstLine="560" w:firstLineChars="200"/>
        <w:rPr>
          <w:rFonts w:hint="default" w:ascii="宋体" w:hAnsi="宋体" w:eastAsia="宋体"/>
          <w:sz w:val="28"/>
          <w:szCs w:val="28"/>
          <w:lang w:val="en-US" w:eastAsia="zh-CN"/>
        </w:rPr>
      </w:pPr>
    </w:p>
    <w:p>
      <w:pPr>
        <w:numPr>
          <w:ilvl w:val="0"/>
          <w:numId w:val="1"/>
        </w:numPr>
        <w:ind w:firstLine="560" w:firstLineChars="200"/>
        <w:rPr>
          <w:rFonts w:hint="eastAsia" w:ascii="宋体" w:hAnsi="宋体" w:eastAsia="宋体"/>
          <w:sz w:val="28"/>
          <w:szCs w:val="28"/>
        </w:rPr>
      </w:pPr>
      <w:r>
        <w:rPr>
          <w:rFonts w:hint="eastAsia" w:ascii="宋体" w:hAnsi="宋体" w:eastAsia="宋体"/>
          <w:sz w:val="28"/>
          <w:szCs w:val="28"/>
        </w:rPr>
        <w:t>从多个维度感知新版课标的价值和意义。</w:t>
      </w:r>
      <w:r>
        <w:rPr>
          <w:rFonts w:hint="eastAsia" w:ascii="宋体" w:hAnsi="宋体" w:eastAsia="宋体"/>
          <w:sz w:val="28"/>
          <w:szCs w:val="28"/>
          <w:lang w:val="en-US" w:eastAsia="zh-CN"/>
        </w:rPr>
        <w:t>吴老师指出，新版课标是统一编写和解读教材的依据、是审读和重新理解教材的依据、是微观上重新架构教学内容的依据。同时，新版课标也是我们在日常的教学中架构模块，确立不同类型主题单元的依据。吴老师通过截取</w:t>
      </w:r>
      <w:r>
        <w:rPr>
          <w:rFonts w:ascii="宋体" w:hAnsi="宋体" w:eastAsia="宋体"/>
          <w:sz w:val="28"/>
          <w:szCs w:val="28"/>
        </w:rPr>
        <w:drawing>
          <wp:anchor distT="0" distB="0" distL="114300" distR="114300" simplePos="0" relativeHeight="251661312" behindDoc="0" locked="0" layoutInCell="1" allowOverlap="1">
            <wp:simplePos x="0" y="0"/>
            <wp:positionH relativeFrom="column">
              <wp:posOffset>519430</wp:posOffset>
            </wp:positionH>
            <wp:positionV relativeFrom="paragraph">
              <wp:posOffset>1478280</wp:posOffset>
            </wp:positionV>
            <wp:extent cx="4426585" cy="2495550"/>
            <wp:effectExtent l="0" t="0" r="12065" b="0"/>
            <wp:wrapNone/>
            <wp:docPr id="39270400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04002"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t="29374" b="42470"/>
                    <a:stretch>
                      <a:fillRect/>
                    </a:stretch>
                  </pic:blipFill>
                  <pic:spPr>
                    <a:xfrm>
                      <a:off x="0" y="0"/>
                      <a:ext cx="4426585" cy="2495550"/>
                    </a:xfrm>
                    <a:prstGeom prst="rect">
                      <a:avLst/>
                    </a:prstGeom>
                    <a:noFill/>
                    <a:ln>
                      <a:noFill/>
                    </a:ln>
                  </pic:spPr>
                </pic:pic>
              </a:graphicData>
            </a:graphic>
          </wp:anchor>
        </w:drawing>
      </w:r>
      <w:r>
        <w:rPr>
          <w:rFonts w:hint="eastAsia" w:ascii="宋体" w:hAnsi="宋体" w:eastAsia="宋体"/>
          <w:sz w:val="28"/>
          <w:szCs w:val="28"/>
          <w:lang w:val="en-US" w:eastAsia="zh-CN"/>
        </w:rPr>
        <w:t>教材内容给学员们举例说明，深入浅出，将平时晦涩的内容简单化、生活化。吴老师指出，</w:t>
      </w:r>
      <w:r>
        <w:rPr>
          <w:rFonts w:hint="eastAsia" w:ascii="宋体" w:hAnsi="宋体" w:eastAsia="宋体"/>
          <w:sz w:val="28"/>
          <w:szCs w:val="28"/>
        </w:rPr>
        <w:t>要全面了解新版课标的价值和意义，不能只从单一的维度入手，而要从教材、教学、命题、教改这几个维度综合考量。</w:t>
      </w:r>
    </w:p>
    <w:p>
      <w:pPr>
        <w:numPr>
          <w:numId w:val="0"/>
        </w:numPr>
        <w:rPr>
          <w:rFonts w:hint="eastAsia" w:ascii="宋体" w:hAnsi="宋体" w:eastAsia="宋体"/>
          <w:sz w:val="28"/>
          <w:szCs w:val="28"/>
        </w:rPr>
      </w:pPr>
    </w:p>
    <w:p>
      <w:pPr>
        <w:numPr>
          <w:numId w:val="0"/>
        </w:numPr>
        <w:rPr>
          <w:rFonts w:hint="eastAsia" w:ascii="宋体" w:hAnsi="宋体" w:eastAsia="宋体"/>
          <w:sz w:val="28"/>
          <w:szCs w:val="28"/>
        </w:rPr>
      </w:pPr>
    </w:p>
    <w:p>
      <w:pPr>
        <w:numPr>
          <w:numId w:val="0"/>
        </w:numPr>
        <w:rPr>
          <w:rFonts w:hint="eastAsia" w:ascii="宋体" w:hAnsi="宋体" w:eastAsia="宋体"/>
          <w:sz w:val="28"/>
          <w:szCs w:val="28"/>
        </w:rPr>
      </w:pPr>
    </w:p>
    <w:p>
      <w:pPr>
        <w:numPr>
          <w:numId w:val="0"/>
        </w:numPr>
        <w:rPr>
          <w:rFonts w:hint="eastAsia" w:ascii="宋体" w:hAnsi="宋体" w:eastAsia="宋体"/>
          <w:sz w:val="28"/>
          <w:szCs w:val="28"/>
        </w:rPr>
      </w:pPr>
    </w:p>
    <w:p>
      <w:pPr>
        <w:numPr>
          <w:numId w:val="0"/>
        </w:numPr>
        <w:rPr>
          <w:rFonts w:hint="eastAsia" w:ascii="宋体" w:hAnsi="宋体" w:eastAsia="宋体"/>
          <w:sz w:val="28"/>
          <w:szCs w:val="28"/>
        </w:rPr>
      </w:pPr>
    </w:p>
    <w:p>
      <w:pPr>
        <w:numPr>
          <w:numId w:val="0"/>
        </w:numPr>
        <w:rPr>
          <w:rFonts w:hint="eastAsia" w:ascii="宋体" w:hAnsi="宋体" w:eastAsia="宋体"/>
          <w:sz w:val="28"/>
          <w:szCs w:val="28"/>
        </w:rPr>
      </w:pPr>
    </w:p>
    <w:p>
      <w:pPr>
        <w:numPr>
          <w:ilvl w:val="0"/>
          <w:numId w:val="1"/>
        </w:numPr>
        <w:ind w:left="0" w:leftChars="0" w:firstLine="560" w:firstLineChars="200"/>
        <w:rPr>
          <w:rFonts w:hint="eastAsia" w:ascii="宋体" w:hAnsi="宋体" w:eastAsia="宋体"/>
          <w:sz w:val="28"/>
          <w:szCs w:val="28"/>
        </w:rPr>
      </w:pPr>
      <w:r>
        <w:rPr>
          <w:rFonts w:hint="eastAsia" w:ascii="宋体" w:hAnsi="宋体" w:eastAsia="宋体"/>
          <w:sz w:val="28"/>
          <w:szCs w:val="28"/>
          <w:lang w:eastAsia="zh-CN"/>
        </w:rPr>
        <w:drawing>
          <wp:anchor distT="0" distB="0" distL="114300" distR="114300" simplePos="0" relativeHeight="251662336" behindDoc="0" locked="0" layoutInCell="1" allowOverlap="1">
            <wp:simplePos x="0" y="0"/>
            <wp:positionH relativeFrom="column">
              <wp:posOffset>493395</wp:posOffset>
            </wp:positionH>
            <wp:positionV relativeFrom="paragraph">
              <wp:posOffset>1142365</wp:posOffset>
            </wp:positionV>
            <wp:extent cx="4450715" cy="3491230"/>
            <wp:effectExtent l="0" t="0" r="6985" b="13970"/>
            <wp:wrapNone/>
            <wp:docPr id="1" name="图片 1" descr="31124502a07baa0f631c69c32fb68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124502a07baa0f631c69c32fb68ba"/>
                    <pic:cNvPicPr>
                      <a:picLocks noChangeAspect="1"/>
                    </pic:cNvPicPr>
                  </pic:nvPicPr>
                  <pic:blipFill>
                    <a:blip r:embed="rId7"/>
                    <a:srcRect t="18881" b="41724"/>
                    <a:stretch>
                      <a:fillRect/>
                    </a:stretch>
                  </pic:blipFill>
                  <pic:spPr>
                    <a:xfrm>
                      <a:off x="0" y="0"/>
                      <a:ext cx="4450715" cy="3491230"/>
                    </a:xfrm>
                    <a:prstGeom prst="rect">
                      <a:avLst/>
                    </a:prstGeom>
                  </pic:spPr>
                </pic:pic>
              </a:graphicData>
            </a:graphic>
          </wp:anchor>
        </w:drawing>
      </w:r>
      <w:r>
        <w:rPr>
          <w:rFonts w:hint="eastAsia" w:ascii="宋体" w:hAnsi="宋体" w:eastAsia="宋体"/>
          <w:sz w:val="28"/>
          <w:szCs w:val="28"/>
        </w:rPr>
        <w:t>从个人专业成长的角度解读课标，践行课标内核。吴老师指出，作为老师，我们要明确自己的成长方向，要做到“胸中有课标，脚下有创意”“眼中有格局，手中有新招”“教学新突破，成长新境界”。</w:t>
      </w:r>
    </w:p>
    <w:p>
      <w:pPr>
        <w:numPr>
          <w:numId w:val="0"/>
        </w:numPr>
        <w:ind w:leftChars="200"/>
        <w:rPr>
          <w:rFonts w:hint="eastAsia" w:ascii="宋体" w:hAnsi="宋体" w:eastAsia="宋体"/>
          <w:sz w:val="28"/>
          <w:szCs w:val="28"/>
          <w:lang w:eastAsia="zh-CN"/>
        </w:rPr>
      </w:pPr>
    </w:p>
    <w:p>
      <w:pPr>
        <w:numPr>
          <w:numId w:val="0"/>
        </w:numPr>
        <w:ind w:leftChars="200"/>
        <w:rPr>
          <w:rFonts w:hint="eastAsia" w:ascii="宋体" w:hAnsi="宋体" w:eastAsia="宋体"/>
          <w:sz w:val="28"/>
          <w:szCs w:val="28"/>
          <w:lang w:eastAsia="zh-CN"/>
        </w:rPr>
      </w:pPr>
    </w:p>
    <w:p>
      <w:pPr>
        <w:numPr>
          <w:numId w:val="0"/>
        </w:numPr>
        <w:ind w:leftChars="200"/>
        <w:rPr>
          <w:rFonts w:hint="eastAsia" w:ascii="宋体" w:hAnsi="宋体" w:eastAsia="宋体"/>
          <w:sz w:val="28"/>
          <w:szCs w:val="28"/>
          <w:lang w:eastAsia="zh-CN"/>
        </w:rPr>
      </w:pPr>
    </w:p>
    <w:p>
      <w:pPr>
        <w:numPr>
          <w:numId w:val="0"/>
        </w:numPr>
        <w:ind w:leftChars="200"/>
        <w:rPr>
          <w:rFonts w:hint="eastAsia" w:ascii="宋体" w:hAnsi="宋体" w:eastAsia="宋体"/>
          <w:sz w:val="28"/>
          <w:szCs w:val="28"/>
        </w:rPr>
      </w:pPr>
    </w:p>
    <w:p>
      <w:pPr>
        <w:numPr>
          <w:numId w:val="0"/>
        </w:numPr>
        <w:ind w:leftChars="200"/>
        <w:rPr>
          <w:rFonts w:hint="eastAsia" w:ascii="宋体" w:hAnsi="宋体" w:eastAsia="宋体"/>
          <w:sz w:val="28"/>
          <w:szCs w:val="28"/>
        </w:rPr>
      </w:pPr>
    </w:p>
    <w:p>
      <w:pPr>
        <w:numPr>
          <w:numId w:val="0"/>
        </w:numPr>
        <w:ind w:leftChars="200"/>
        <w:rPr>
          <w:rFonts w:hint="eastAsia" w:ascii="宋体" w:hAnsi="宋体" w:eastAsia="宋体"/>
          <w:sz w:val="28"/>
          <w:szCs w:val="28"/>
        </w:rPr>
      </w:pPr>
    </w:p>
    <w:p>
      <w:pPr>
        <w:numPr>
          <w:numId w:val="0"/>
        </w:numPr>
        <w:ind w:leftChars="200"/>
        <w:rPr>
          <w:rFonts w:hint="eastAsia" w:ascii="宋体" w:hAnsi="宋体" w:eastAsia="宋体"/>
          <w:sz w:val="28"/>
          <w:szCs w:val="28"/>
        </w:rPr>
      </w:pPr>
    </w:p>
    <w:p>
      <w:pPr>
        <w:numPr>
          <w:numId w:val="0"/>
        </w:numPr>
        <w:ind w:leftChars="200"/>
        <w:rPr>
          <w:rFonts w:hint="eastAsia" w:ascii="宋体" w:hAnsi="宋体" w:eastAsia="宋体"/>
          <w:sz w:val="28"/>
          <w:szCs w:val="28"/>
        </w:rPr>
      </w:pPr>
    </w:p>
    <w:p>
      <w:pPr>
        <w:numPr>
          <w:numId w:val="0"/>
        </w:numPr>
        <w:ind w:left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pPr>
        <w:numPr>
          <w:numId w:val="0"/>
        </w:numPr>
        <w:ind w:leftChars="200"/>
        <w:rPr>
          <w:rFonts w:hint="eastAsia" w:ascii="宋体" w:hAnsi="宋体" w:eastAsia="宋体"/>
          <w:sz w:val="28"/>
          <w:szCs w:val="28"/>
          <w:lang w:val="en-US" w:eastAsia="zh-CN"/>
        </w:rPr>
      </w:pPr>
      <w:r>
        <w:rPr>
          <w:rFonts w:hint="eastAsia" w:ascii="宋体" w:hAnsi="宋体" w:eastAsia="宋体"/>
          <w:sz w:val="28"/>
          <w:szCs w:val="28"/>
          <w:lang w:val="en-US" w:eastAsia="zh-CN"/>
        </w:rPr>
        <w:t>最后，吴老师跟学员们进行了互动，耐心解答了学员们在日常教</w:t>
      </w:r>
    </w:p>
    <w:p>
      <w:pPr>
        <w:numPr>
          <w:numId w:val="0"/>
        </w:numPr>
        <w:rPr>
          <w:rFonts w:hint="default" w:ascii="宋体" w:hAnsi="宋体" w:eastAsia="宋体"/>
          <w:sz w:val="28"/>
          <w:szCs w:val="28"/>
          <w:lang w:val="en-US" w:eastAsia="zh-CN"/>
        </w:rPr>
      </w:pPr>
      <w:r>
        <w:rPr>
          <w:rFonts w:hint="eastAsia" w:ascii="宋体" w:hAnsi="宋体" w:eastAsia="宋体"/>
          <w:sz w:val="28"/>
          <w:szCs w:val="28"/>
          <w:lang w:val="en-US" w:eastAsia="zh-CN"/>
        </w:rPr>
        <w:t>学使用和理解课标上的问题。</w:t>
      </w:r>
    </w:p>
    <w:p>
      <w:pPr>
        <w:ind w:firstLine="560" w:firstLineChars="200"/>
        <w:rPr>
          <w:rFonts w:hint="eastAsia" w:ascii="宋体" w:hAnsi="宋体" w:eastAsia="宋体"/>
          <w:sz w:val="28"/>
          <w:szCs w:val="28"/>
        </w:rPr>
      </w:pPr>
      <w:bookmarkStart w:id="0" w:name="_GoBack"/>
      <w:bookmarkEnd w:id="0"/>
      <w:r>
        <w:rPr>
          <w:rFonts w:hint="eastAsia" w:ascii="宋体" w:hAnsi="宋体" w:eastAsia="宋体"/>
          <w:sz w:val="28"/>
          <w:szCs w:val="28"/>
        </w:rPr>
        <w:t>通过本次讲座，学员们对2</w:t>
      </w:r>
      <w:r>
        <w:rPr>
          <w:rFonts w:ascii="宋体" w:hAnsi="宋体" w:eastAsia="宋体"/>
          <w:sz w:val="28"/>
          <w:szCs w:val="28"/>
        </w:rPr>
        <w:t>022</w:t>
      </w:r>
      <w:r>
        <w:rPr>
          <w:rFonts w:hint="eastAsia" w:ascii="宋体" w:hAnsi="宋体" w:eastAsia="宋体"/>
          <w:sz w:val="28"/>
          <w:szCs w:val="28"/>
        </w:rPr>
        <w:t>版道法新课标的理解更加深刻，也为日后的教学提供了理论和实践的指引。</w:t>
      </w:r>
    </w:p>
    <w:p>
      <w:pPr>
        <w:rPr>
          <w:rFonts w:hint="eastAsia"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771E87"/>
    <w:multiLevelType w:val="singleLevel"/>
    <w:tmpl w:val="2F771E87"/>
    <w:lvl w:ilvl="0" w:tentative="0">
      <w:start w:val="2"/>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ZDgzNTdlZmJiMzAwOTNkN2U3NzdlZWY5ZmZmMWMifQ=="/>
  </w:docVars>
  <w:rsids>
    <w:rsidRoot w:val="00137376"/>
    <w:rsid w:val="00054960"/>
    <w:rsid w:val="000C488E"/>
    <w:rsid w:val="00137376"/>
    <w:rsid w:val="004D38BE"/>
    <w:rsid w:val="00770CAA"/>
    <w:rsid w:val="00951161"/>
    <w:rsid w:val="009677D9"/>
    <w:rsid w:val="009A7368"/>
    <w:rsid w:val="009B3C41"/>
    <w:rsid w:val="00AC3062"/>
    <w:rsid w:val="00CE286F"/>
    <w:rsid w:val="00DD5ED2"/>
    <w:rsid w:val="00EE452B"/>
    <w:rsid w:val="00F91255"/>
    <w:rsid w:val="15EC2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Words>
  <Characters>467</Characters>
  <Lines>3</Lines>
  <Paragraphs>1</Paragraphs>
  <TotalTime>33</TotalTime>
  <ScaleCrop>false</ScaleCrop>
  <LinksUpToDate>false</LinksUpToDate>
  <CharactersWithSpaces>547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2023-12-26T12:01:00Z</dcterms:created>
  <dc:creator>鹏 张</dc:creator>
  <cp:lastModifiedBy>小太阳</cp:lastModifiedBy>
  <dcterms:modified xsi:type="dcterms:W3CDTF">2023-12-28T08:56:48Z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8F27B67685134E44A7AD66D77306F47C_12</vt:lpwstr>
  </property>
</Properties>
</file>