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3F" w:rsidRDefault="00460989">
      <w:pPr>
        <w:spacing w:before="184" w:line="831" w:lineRule="exact"/>
        <w:ind w:left="49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5"/>
          <w:position w:val="27"/>
          <w:sz w:val="43"/>
          <w:szCs w:val="43"/>
        </w:rPr>
        <w:t>关于举办成都市</w:t>
      </w:r>
      <w:r>
        <w:rPr>
          <w:rFonts w:ascii="微软雅黑" w:eastAsia="微软雅黑" w:hAnsi="微软雅黑" w:cs="微软雅黑" w:hint="eastAsia"/>
          <w:spacing w:val="25"/>
          <w:position w:val="27"/>
          <w:sz w:val="43"/>
          <w:szCs w:val="43"/>
          <w:lang w:eastAsia="zh-CN"/>
        </w:rPr>
        <w:t>双流区</w:t>
      </w:r>
      <w:r>
        <w:rPr>
          <w:rFonts w:ascii="微软雅黑" w:eastAsia="微软雅黑" w:hAnsi="微软雅黑" w:cs="微软雅黑"/>
          <w:spacing w:val="25"/>
          <w:position w:val="27"/>
          <w:sz w:val="43"/>
          <w:szCs w:val="43"/>
        </w:rPr>
        <w:t>中学物理骨干教师</w:t>
      </w:r>
    </w:p>
    <w:p w:rsidR="0042573F" w:rsidRDefault="00460989">
      <w:pPr>
        <w:spacing w:line="206" w:lineRule="auto"/>
        <w:ind w:left="2549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3"/>
          <w:sz w:val="43"/>
          <w:szCs w:val="43"/>
        </w:rPr>
        <w:t>教学展评活动的通知</w:t>
      </w:r>
    </w:p>
    <w:p w:rsidR="0042573F" w:rsidRDefault="0042573F">
      <w:pPr>
        <w:spacing w:line="264" w:lineRule="auto"/>
      </w:pPr>
    </w:p>
    <w:p w:rsidR="0042573F" w:rsidRDefault="0042573F">
      <w:pPr>
        <w:spacing w:line="264" w:lineRule="auto"/>
      </w:pP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全区各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初、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高中学校：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为选拔教师参加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202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成都市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中学物理骨干教师教学展评活动，进一步落实课程改革的基本理念和要求，提高我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区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中学物理教学水平，充分发挥物理骨干教师在教育教学过程中的引领示范作用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，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并为我区储备可推荐到成都市及以上参加各类教师教学大赛的人才，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成都市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双流区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教科院物理组、成都市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双流区中学物理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教学专业委员会将于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2024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 xml:space="preserve">3 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月至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 xml:space="preserve">4 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月开展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 xml:space="preserve"> “2024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年成都市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双流区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中学物理骨干教师教学展评活动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 xml:space="preserve"> ”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。现将有关事项通知如下：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黑体" w:eastAsia="黑体" w:hAnsi="黑体" w:cs="黑体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一、活动主题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聚焦思维课堂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·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优化教学方式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·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实施精准教学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·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推动科学教育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黑体" w:eastAsia="黑体" w:hAnsi="黑体" w:cs="黑体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二、课题选择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参赛教师针对当前初、高中物理教育和学科教学改革的重点、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热点问题，基于教学实际，依据本学科《义务教育物理课程标准》（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2022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年版）、《普通高中课程标准》（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2020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年修订）的要求，在初、高中教材目录中自选内容参加网络视频的展评活动。</w:t>
      </w:r>
    </w:p>
    <w:p w:rsidR="0042573F" w:rsidRDefault="0042573F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sectPr w:rsidR="0042573F">
          <w:pgSz w:w="11907" w:h="16841"/>
          <w:pgMar w:top="1431" w:right="1113" w:bottom="0" w:left="1358" w:header="0" w:footer="0" w:gutter="0"/>
          <w:cols w:space="720"/>
        </w:sectPr>
      </w:pP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黑体" w:eastAsia="黑体" w:hAnsi="黑体" w:cs="黑体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lastRenderedPageBreak/>
        <w:t>三、活动要求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3"/>
        <w:jc w:val="both"/>
        <w:textAlignment w:val="auto"/>
        <w:rPr>
          <w:rFonts w:ascii="仿宋" w:eastAsia="仿宋" w:hAnsi="仿宋" w:cs="仿宋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napToGrid/>
          <w:kern w:val="2"/>
          <w:sz w:val="32"/>
          <w:szCs w:val="32"/>
          <w:lang w:eastAsia="zh-CN"/>
        </w:rPr>
        <w:t>（一）全区各</w:t>
      </w:r>
      <w:r>
        <w:rPr>
          <w:rFonts w:ascii="仿宋" w:eastAsia="仿宋" w:hAnsi="仿宋" w:cs="仿宋" w:hint="eastAsia"/>
          <w:b/>
          <w:bCs/>
          <w:snapToGrid/>
          <w:kern w:val="2"/>
          <w:sz w:val="32"/>
          <w:szCs w:val="32"/>
          <w:lang w:eastAsia="zh-CN"/>
        </w:rPr>
        <w:t>初、</w:t>
      </w:r>
      <w:r>
        <w:rPr>
          <w:rFonts w:ascii="仿宋" w:eastAsia="仿宋" w:hAnsi="仿宋" w:cs="仿宋" w:hint="eastAsia"/>
          <w:b/>
          <w:bCs/>
          <w:snapToGrid/>
          <w:kern w:val="2"/>
          <w:sz w:val="32"/>
          <w:szCs w:val="32"/>
          <w:lang w:eastAsia="zh-CN"/>
        </w:rPr>
        <w:t>高中学校推荐：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参赛教师年龄为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1989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5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日以前出生的教师（以身份证为准）。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各学校物理教研组负责组织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本校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的评选和推荐工作。在开展相关教学展评活动的基础上，推选出初、高中教师各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名参加全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的展评活动（可以少报，不得多报）。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3"/>
        <w:jc w:val="both"/>
        <w:textAlignment w:val="auto"/>
        <w:rPr>
          <w:rFonts w:ascii="仿宋" w:eastAsia="仿宋" w:hAnsi="仿宋" w:cs="仿宋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napToGrid/>
          <w:kern w:val="2"/>
          <w:sz w:val="32"/>
          <w:szCs w:val="32"/>
          <w:lang w:eastAsia="zh-CN"/>
        </w:rPr>
        <w:t>（二）材料提交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各校推荐参加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2024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年成都市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双流区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中学物理骨干教师教学展评活动的教师，请于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2024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3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日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17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：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00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前将参评课例课堂教学实录（每个“课堂实录视频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”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均为一节完整的现场授课内容，时长不超过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40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分钟，课型为新课，视频格式为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MP4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，分辨率为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720P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，视频画质清晰、图像稳定、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声音清楚，声音与画面同步，视频内不出现选手个人信息）、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ppt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、教学设计（包含学情分析、教学内容分析、教学目标、教学重难点、设计思路、教学流程、教学过程、板书设计及教学反思等几个方面，保存为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Word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文档格式）用文件夹打包，以（双流区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+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学校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+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姓名）方式命名，发至学科教研员指定邮箱。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逾期未按要求上交资料的单位，将被视为自动放弃此次评选活动。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黑体" w:eastAsia="黑体" w:hAnsi="黑体" w:cs="黑体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四、评比办法</w:t>
      </w:r>
    </w:p>
    <w:p w:rsidR="0042573F" w:rsidRDefault="00460989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成都市双流区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教科院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物理组、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成都市双流区中学物理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lastRenderedPageBreak/>
        <w:t>教学专业委员会将组织评审专家组，对推荐的课例进行评审，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分别评出一等奖（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40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％）、二等奖（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6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0%</w:t>
      </w:r>
      <w:bookmarkStart w:id="0" w:name="_GoBack"/>
      <w:bookmarkEnd w:id="0"/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）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，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获奖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教师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由成都市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双流区教育科学研究院</w:t>
      </w:r>
      <w:r>
        <w:rPr>
          <w:rFonts w:ascii="Times New Roman Regular" w:eastAsia="仿宋" w:hAnsi="Times New Roman Regular" w:cs="Times New Roman Regular"/>
          <w:snapToGrid/>
          <w:kern w:val="2"/>
          <w:sz w:val="32"/>
          <w:szCs w:val="32"/>
          <w:lang w:eastAsia="zh-CN"/>
        </w:rPr>
        <w:t>颁发获奖证书。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获得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第一名的参赛教师将推荐参加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202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  <w:t>年中学物理骨干教师教学展评活动。</w:t>
      </w:r>
    </w:p>
    <w:p w:rsidR="0042573F" w:rsidRDefault="0042573F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kern w:val="2"/>
          <w:sz w:val="32"/>
          <w:szCs w:val="32"/>
          <w:lang w:eastAsia="zh-CN"/>
        </w:rPr>
      </w:pPr>
    </w:p>
    <w:p w:rsidR="0042573F" w:rsidRDefault="0042573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方正仿宋_GBK" w:hAnsi="Times New Roman" w:cs="Times New Roman"/>
          <w:snapToGrid/>
          <w:color w:val="000000" w:themeColor="text1"/>
          <w:kern w:val="2"/>
          <w:sz w:val="32"/>
          <w:szCs w:val="32"/>
          <w:lang w:eastAsia="zh-CN"/>
        </w:rPr>
      </w:pPr>
    </w:p>
    <w:p w:rsidR="0042573F" w:rsidRDefault="0042573F">
      <w:pPr>
        <w:spacing w:line="283" w:lineRule="auto"/>
      </w:pPr>
    </w:p>
    <w:p w:rsidR="0042573F" w:rsidRDefault="0042573F">
      <w:pPr>
        <w:spacing w:line="283" w:lineRule="auto"/>
      </w:pPr>
    </w:p>
    <w:p w:rsidR="0042573F" w:rsidRDefault="00460989" w:rsidP="00FD1E0C">
      <w:pPr>
        <w:pStyle w:val="a3"/>
        <w:spacing w:before="101" w:line="581" w:lineRule="exact"/>
        <w:ind w:firstLineChars="1200" w:firstLine="3816"/>
        <w:rPr>
          <w:spacing w:val="8"/>
          <w:position w:val="19"/>
        </w:rPr>
      </w:pPr>
      <w:r>
        <w:rPr>
          <w:spacing w:val="8"/>
          <w:position w:val="19"/>
        </w:rPr>
        <w:t>成都市</w:t>
      </w:r>
      <w:r>
        <w:rPr>
          <w:rFonts w:hint="eastAsia"/>
          <w:spacing w:val="8"/>
          <w:position w:val="19"/>
          <w:lang w:eastAsia="zh-CN"/>
        </w:rPr>
        <w:t>双流区</w:t>
      </w:r>
      <w:r>
        <w:rPr>
          <w:spacing w:val="8"/>
          <w:position w:val="19"/>
        </w:rPr>
        <w:t>教育科学研究院</w:t>
      </w:r>
    </w:p>
    <w:p w:rsidR="0042573F" w:rsidRDefault="00460989">
      <w:pPr>
        <w:spacing w:line="360" w:lineRule="auto"/>
        <w:ind w:firstLineChars="1500" w:firstLine="480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202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CN"/>
        </w:rPr>
        <w:t>4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CN"/>
        </w:rPr>
        <w:t>3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CN"/>
        </w:rPr>
        <w:t>13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日</w:t>
      </w:r>
    </w:p>
    <w:sectPr w:rsidR="0042573F" w:rsidSect="0042573F">
      <w:headerReference w:type="default" r:id="rId7"/>
      <w:footerReference w:type="default" r:id="rId8"/>
      <w:pgSz w:w="11907" w:h="16841"/>
      <w:pgMar w:top="1440" w:right="1800" w:bottom="1497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89" w:rsidRDefault="00460989">
      <w:r>
        <w:separator/>
      </w:r>
    </w:p>
  </w:endnote>
  <w:endnote w:type="continuationSeparator" w:id="0">
    <w:p w:rsidR="00460989" w:rsidRDefault="00460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F" w:rsidRDefault="0042573F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89" w:rsidRDefault="00460989">
      <w:r>
        <w:separator/>
      </w:r>
    </w:p>
  </w:footnote>
  <w:footnote w:type="continuationSeparator" w:id="0">
    <w:p w:rsidR="00460989" w:rsidRDefault="00460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F" w:rsidRDefault="0042573F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4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NGViMmI0ZDQ2NGE4YjYzMWYyMDQ2MDMwMWVlMjUwYzEifQ=="/>
  </w:docVars>
  <w:rsids>
    <w:rsidRoot w:val="0042573F"/>
    <w:rsid w:val="0042573F"/>
    <w:rsid w:val="00460989"/>
    <w:rsid w:val="00FD1E0C"/>
    <w:rsid w:val="0147778C"/>
    <w:rsid w:val="17B9304C"/>
    <w:rsid w:val="1E1B192D"/>
    <w:rsid w:val="26FE5620"/>
    <w:rsid w:val="294B5589"/>
    <w:rsid w:val="323A13F3"/>
    <w:rsid w:val="45E97AC0"/>
    <w:rsid w:val="5224647B"/>
    <w:rsid w:val="61480FAA"/>
    <w:rsid w:val="61E433B1"/>
    <w:rsid w:val="625D388F"/>
    <w:rsid w:val="63270DA4"/>
    <w:rsid w:val="6B7C0DFE"/>
    <w:rsid w:val="7B37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2573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2573F"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rsid w:val="0042573F"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semiHidden/>
    <w:unhideWhenUsed/>
    <w:qFormat/>
    <w:rsid w:val="004257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2573F"/>
  </w:style>
  <w:style w:type="paragraph" w:styleId="a5">
    <w:name w:val="header"/>
    <w:basedOn w:val="a"/>
    <w:link w:val="Char"/>
    <w:rsid w:val="00FD1E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1E0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FD1E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1E0C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jacobbad@163.com</dc:creator>
  <cp:lastModifiedBy>Administrator</cp:lastModifiedBy>
  <cp:revision>2</cp:revision>
  <cp:lastPrinted>2024-03-13T02:19:00Z</cp:lastPrinted>
  <dcterms:created xsi:type="dcterms:W3CDTF">2024-03-11T11:33:00Z</dcterms:created>
  <dcterms:modified xsi:type="dcterms:W3CDTF">2024-03-15T02:58:00Z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2024-03-13T09:49:52Z</vt:filetime>
  </property>
  <property fmtid="{D5CDD505-2E9C-101B-9397-08002B2CF9AE}" pid="4" name="KSOProductBuildVer">
    <vt:lpwstr>2052-12.1.0.16388</vt:lpwstr>
  </property>
  <property fmtid="{D5CDD505-2E9C-101B-9397-08002B2CF9AE}" pid="5" name="ICV">
    <vt:lpwstr>EFCFD0F44E1B4B48861EF3C943152CA3_13</vt:lpwstr>
  </property>
</Properties>
</file>