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EE0" w:rsidRPr="0099609D" w:rsidRDefault="008053B9" w:rsidP="0099609D">
      <w:pPr>
        <w:pStyle w:val="a3"/>
        <w:widowControl/>
        <w:shd w:val="clear" w:color="auto" w:fill="FFFFFF"/>
        <w:spacing w:beforeAutospacing="0" w:afterAutospacing="0" w:line="700" w:lineRule="exact"/>
        <w:jc w:val="center"/>
        <w:rPr>
          <w:rFonts w:ascii="方正小标宋_GBK" w:eastAsia="方正小标宋_GBK" w:hAnsi="微软雅黑" w:cs="微软雅黑"/>
          <w:color w:val="333333"/>
          <w:sz w:val="44"/>
          <w:szCs w:val="44"/>
          <w:shd w:val="clear" w:color="auto" w:fill="FFFFFF"/>
        </w:rPr>
      </w:pPr>
      <w:r w:rsidRPr="0099609D">
        <w:rPr>
          <w:rFonts w:ascii="方正小标宋_GBK" w:eastAsia="方正小标宋_GBK" w:hAnsi="黑体" w:cs="黑体" w:hint="eastAsia"/>
          <w:color w:val="333333"/>
          <w:sz w:val="44"/>
          <w:szCs w:val="44"/>
          <w:shd w:val="clear" w:color="auto" w:fill="FFFFFF"/>
        </w:rPr>
        <w:t>四川省教育科学研究院办公室关于院立重点课题《新艺术课程标准背景下音乐中考题库建设研究》子课题结题</w:t>
      </w:r>
      <w:r w:rsidR="00085CC0" w:rsidRPr="0099609D">
        <w:rPr>
          <w:rFonts w:ascii="方正小标宋_GBK" w:eastAsia="方正小标宋_GBK" w:hAnsi="黑体" w:cs="黑体" w:hint="eastAsia"/>
          <w:color w:val="333333"/>
          <w:sz w:val="44"/>
          <w:szCs w:val="44"/>
          <w:shd w:val="clear" w:color="auto" w:fill="FFFFFF"/>
        </w:rPr>
        <w:t>鉴定</w:t>
      </w:r>
      <w:r w:rsidR="00085CC0">
        <w:rPr>
          <w:rFonts w:ascii="方正小标宋_GBK" w:eastAsia="方正小标宋_GBK" w:hAnsi="黑体" w:cs="黑体" w:hint="eastAsia"/>
          <w:color w:val="333333"/>
          <w:sz w:val="44"/>
          <w:szCs w:val="44"/>
          <w:shd w:val="clear" w:color="auto" w:fill="FFFFFF"/>
        </w:rPr>
        <w:t>结果</w:t>
      </w:r>
      <w:r w:rsidR="00665CC8" w:rsidRPr="0099609D">
        <w:rPr>
          <w:rFonts w:ascii="方正小标宋_GBK" w:eastAsia="方正小标宋_GBK" w:hAnsi="黑体" w:cs="黑体" w:hint="eastAsia"/>
          <w:color w:val="333333"/>
          <w:sz w:val="44"/>
          <w:szCs w:val="44"/>
          <w:shd w:val="clear" w:color="auto" w:fill="FFFFFF"/>
        </w:rPr>
        <w:t>的</w:t>
      </w:r>
      <w:r w:rsidRPr="0099609D">
        <w:rPr>
          <w:rFonts w:ascii="方正小标宋_GBK" w:eastAsia="方正小标宋_GBK" w:hAnsi="黑体" w:cs="黑体" w:hint="eastAsia"/>
          <w:color w:val="333333"/>
          <w:sz w:val="44"/>
          <w:szCs w:val="44"/>
          <w:shd w:val="clear" w:color="auto" w:fill="FFFFFF"/>
        </w:rPr>
        <w:t>公示</w:t>
      </w:r>
    </w:p>
    <w:p w:rsidR="00777EE0" w:rsidRPr="0099609D" w:rsidRDefault="008053B9" w:rsidP="00945599">
      <w:pPr>
        <w:pStyle w:val="a3"/>
        <w:widowControl/>
        <w:shd w:val="clear" w:color="auto" w:fill="FFFFFF"/>
        <w:spacing w:beforeLines="100" w:before="312" w:beforeAutospacing="0" w:afterAutospacing="0" w:line="570" w:lineRule="exact"/>
        <w:rPr>
          <w:rFonts w:ascii="仿宋_GB2312" w:eastAsia="仿宋_GB2312" w:hAnsi="微软雅黑" w:cs="微软雅黑"/>
          <w:color w:val="333333"/>
          <w:sz w:val="32"/>
          <w:szCs w:val="32"/>
        </w:rPr>
      </w:pPr>
      <w:r w:rsidRPr="0099609D">
        <w:rPr>
          <w:rFonts w:ascii="仿宋_GB2312" w:eastAsia="仿宋_GB2312" w:hAnsi="微软雅黑" w:cs="微软雅黑" w:hint="eastAsia"/>
          <w:color w:val="333333"/>
          <w:sz w:val="32"/>
          <w:szCs w:val="32"/>
          <w:shd w:val="clear" w:color="auto" w:fill="FFFFFF"/>
        </w:rPr>
        <w:t>各相关单位、</w:t>
      </w:r>
      <w:r w:rsidR="00665CC8" w:rsidRPr="0099609D">
        <w:rPr>
          <w:rFonts w:ascii="仿宋_GB2312" w:eastAsia="仿宋_GB2312" w:hAnsi="微软雅黑" w:cs="微软雅黑" w:hint="eastAsia"/>
          <w:color w:val="333333"/>
          <w:sz w:val="32"/>
          <w:szCs w:val="32"/>
          <w:shd w:val="clear" w:color="auto" w:fill="FFFFFF"/>
        </w:rPr>
        <w:t>子</w:t>
      </w:r>
      <w:r w:rsidRPr="0099609D">
        <w:rPr>
          <w:rFonts w:ascii="仿宋_GB2312" w:eastAsia="仿宋_GB2312" w:hAnsi="微软雅黑" w:cs="微软雅黑" w:hint="eastAsia"/>
          <w:color w:val="333333"/>
          <w:sz w:val="32"/>
          <w:szCs w:val="32"/>
          <w:shd w:val="clear" w:color="auto" w:fill="FFFFFF"/>
        </w:rPr>
        <w:t>课题组成员：</w:t>
      </w:r>
    </w:p>
    <w:p w:rsidR="0099609D" w:rsidRDefault="008053B9" w:rsidP="0099609D">
      <w:pPr>
        <w:pStyle w:val="a3"/>
        <w:widowControl/>
        <w:shd w:val="clear" w:color="auto" w:fill="FFFFFF"/>
        <w:spacing w:beforeAutospacing="0" w:afterAutospacing="0" w:line="570" w:lineRule="exact"/>
        <w:ind w:firstLineChars="200" w:firstLine="640"/>
        <w:rPr>
          <w:rStyle w:val="a4"/>
          <w:rFonts w:ascii="仿宋_GB2312" w:eastAsia="仿宋_GB2312" w:hAnsi="微软雅黑" w:cs="微软雅黑"/>
          <w:color w:val="333333"/>
          <w:sz w:val="32"/>
          <w:szCs w:val="32"/>
          <w:u w:val="none"/>
          <w:shd w:val="clear" w:color="auto" w:fill="FFFFFF"/>
        </w:rPr>
      </w:pPr>
      <w:r w:rsidRPr="0099609D">
        <w:rPr>
          <w:rFonts w:ascii="仿宋_GB2312" w:eastAsia="仿宋_GB2312" w:hAnsi="微软雅黑" w:cs="微软雅黑" w:hint="eastAsia"/>
          <w:color w:val="333333"/>
          <w:sz w:val="32"/>
          <w:szCs w:val="32"/>
          <w:shd w:val="clear" w:color="auto" w:fill="FFFFFF"/>
        </w:rPr>
        <w:t>根据《四川省教育科学研究院办公室关于开展2021年院立重点课题新艺术课程标准背景下音乐中考题库建设研究子课题结题工作的通知》的要求，总课题组共收到22</w:t>
      </w:r>
      <w:r w:rsidR="00665CC8" w:rsidRPr="0099609D">
        <w:rPr>
          <w:rFonts w:ascii="仿宋_GB2312" w:eastAsia="仿宋_GB2312" w:hAnsi="微软雅黑" w:cs="微软雅黑" w:hint="eastAsia"/>
          <w:color w:val="333333"/>
          <w:sz w:val="32"/>
          <w:szCs w:val="32"/>
          <w:shd w:val="clear" w:color="auto" w:fill="FFFFFF"/>
        </w:rPr>
        <w:t>项</w:t>
      </w:r>
      <w:r w:rsidRPr="0099609D">
        <w:rPr>
          <w:rFonts w:ascii="仿宋_GB2312" w:eastAsia="仿宋_GB2312" w:hAnsi="微软雅黑" w:cs="微软雅黑" w:hint="eastAsia"/>
          <w:color w:val="333333"/>
          <w:sz w:val="32"/>
          <w:szCs w:val="32"/>
          <w:shd w:val="clear" w:color="auto" w:fill="FFFFFF"/>
        </w:rPr>
        <w:t>子课题单位提供的</w:t>
      </w:r>
      <w:r w:rsidR="00665CC8" w:rsidRPr="0099609D">
        <w:rPr>
          <w:rFonts w:ascii="仿宋_GB2312" w:eastAsia="仿宋_GB2312" w:hAnsi="微软雅黑" w:cs="微软雅黑" w:hint="eastAsia"/>
          <w:color w:val="333333"/>
          <w:sz w:val="32"/>
          <w:szCs w:val="32"/>
          <w:shd w:val="clear" w:color="auto" w:fill="FFFFFF"/>
        </w:rPr>
        <w:t>通讯</w:t>
      </w:r>
      <w:r w:rsidRPr="0099609D">
        <w:rPr>
          <w:rFonts w:ascii="仿宋_GB2312" w:eastAsia="仿宋_GB2312" w:hAnsi="微软雅黑" w:cs="微软雅黑" w:hint="eastAsia"/>
          <w:color w:val="333333"/>
          <w:sz w:val="32"/>
          <w:szCs w:val="32"/>
          <w:shd w:val="clear" w:color="auto" w:fill="FFFFFF"/>
        </w:rPr>
        <w:t>结题材料。</w:t>
      </w:r>
      <w:r w:rsidR="00665CC8" w:rsidRPr="0099609D">
        <w:rPr>
          <w:rFonts w:ascii="仿宋_GB2312" w:eastAsia="仿宋_GB2312" w:hAnsi="微软雅黑" w:cs="微软雅黑" w:hint="eastAsia"/>
          <w:color w:val="333333"/>
          <w:sz w:val="32"/>
          <w:szCs w:val="32"/>
          <w:shd w:val="clear" w:color="auto" w:fill="FFFFFF"/>
        </w:rPr>
        <w:t>经</w:t>
      </w:r>
      <w:r w:rsidRPr="0099609D">
        <w:rPr>
          <w:rFonts w:ascii="仿宋_GB2312" w:eastAsia="仿宋_GB2312" w:hAnsi="微软雅黑" w:cs="微软雅黑" w:hint="eastAsia"/>
          <w:color w:val="333333"/>
          <w:sz w:val="32"/>
          <w:szCs w:val="32"/>
          <w:shd w:val="clear" w:color="auto" w:fill="FFFFFF"/>
        </w:rPr>
        <w:t>过专家组评审鉴定，</w:t>
      </w:r>
      <w:r w:rsidR="00665CC8" w:rsidRPr="0099609D">
        <w:rPr>
          <w:rFonts w:ascii="仿宋_GB2312" w:eastAsia="仿宋_GB2312" w:hAnsi="微软雅黑" w:cs="微软雅黑" w:hint="eastAsia"/>
          <w:color w:val="333333"/>
          <w:sz w:val="32"/>
          <w:szCs w:val="32"/>
          <w:shd w:val="clear" w:color="auto" w:fill="FFFFFF"/>
        </w:rPr>
        <w:t>同意22项子课题结题，其中鉴定结果为</w:t>
      </w:r>
      <w:r w:rsidRPr="0099609D">
        <w:rPr>
          <w:rFonts w:ascii="仿宋_GB2312" w:eastAsia="仿宋_GB2312" w:hAnsi="微软雅黑" w:cs="微软雅黑" w:hint="eastAsia"/>
          <w:color w:val="333333"/>
          <w:sz w:val="32"/>
          <w:szCs w:val="32"/>
          <w:shd w:val="clear" w:color="auto" w:fill="FFFFFF"/>
        </w:rPr>
        <w:t>优秀</w:t>
      </w:r>
      <w:r w:rsidR="00665CC8" w:rsidRPr="0099609D">
        <w:rPr>
          <w:rFonts w:ascii="仿宋_GB2312" w:eastAsia="仿宋_GB2312" w:hAnsi="微软雅黑" w:cs="微软雅黑" w:hint="eastAsia"/>
          <w:color w:val="333333"/>
          <w:sz w:val="32"/>
          <w:szCs w:val="32"/>
          <w:shd w:val="clear" w:color="auto" w:fill="FFFFFF"/>
        </w:rPr>
        <w:t>的6项、</w:t>
      </w:r>
      <w:r w:rsidRPr="0099609D">
        <w:rPr>
          <w:rFonts w:ascii="仿宋_GB2312" w:eastAsia="仿宋_GB2312" w:hAnsi="微软雅黑" w:cs="微软雅黑" w:hint="eastAsia"/>
          <w:color w:val="333333"/>
          <w:sz w:val="32"/>
          <w:szCs w:val="32"/>
          <w:shd w:val="clear" w:color="auto" w:fill="FFFFFF"/>
        </w:rPr>
        <w:t>合格</w:t>
      </w:r>
      <w:r w:rsidR="00665CC8" w:rsidRPr="0099609D">
        <w:rPr>
          <w:rFonts w:ascii="仿宋_GB2312" w:eastAsia="仿宋_GB2312" w:hAnsi="微软雅黑" w:cs="微软雅黑" w:hint="eastAsia"/>
          <w:color w:val="333333"/>
          <w:sz w:val="32"/>
          <w:szCs w:val="32"/>
          <w:shd w:val="clear" w:color="auto" w:fill="FFFFFF"/>
        </w:rPr>
        <w:t>的16项</w:t>
      </w:r>
      <w:r w:rsidRPr="0099609D">
        <w:rPr>
          <w:rFonts w:ascii="仿宋_GB2312" w:eastAsia="仿宋_GB2312" w:hAnsi="微软雅黑" w:cs="微软雅黑" w:hint="eastAsia"/>
          <w:color w:val="333333"/>
          <w:sz w:val="32"/>
          <w:szCs w:val="32"/>
          <w:shd w:val="clear" w:color="auto" w:fill="FFFFFF"/>
        </w:rPr>
        <w:t>。现将</w:t>
      </w:r>
      <w:r w:rsidR="00085CC0">
        <w:rPr>
          <w:rFonts w:ascii="仿宋_GB2312" w:eastAsia="仿宋_GB2312" w:hAnsi="微软雅黑" w:cs="微软雅黑" w:hint="eastAsia"/>
          <w:color w:val="333333"/>
          <w:sz w:val="32"/>
          <w:szCs w:val="32"/>
          <w:shd w:val="clear" w:color="auto" w:fill="FFFFFF"/>
        </w:rPr>
        <w:t>鉴定</w:t>
      </w:r>
      <w:r w:rsidR="00665CC8" w:rsidRPr="0099609D">
        <w:rPr>
          <w:rFonts w:ascii="仿宋_GB2312" w:eastAsia="仿宋_GB2312" w:hAnsi="微软雅黑" w:cs="微软雅黑" w:hint="eastAsia"/>
          <w:color w:val="333333"/>
          <w:sz w:val="32"/>
          <w:szCs w:val="32"/>
          <w:shd w:val="clear" w:color="auto" w:fill="FFFFFF"/>
        </w:rPr>
        <w:t>结果</w:t>
      </w:r>
      <w:r w:rsidRPr="0099609D">
        <w:rPr>
          <w:rFonts w:ascii="仿宋_GB2312" w:eastAsia="仿宋_GB2312" w:hAnsi="微软雅黑" w:cs="微软雅黑" w:hint="eastAsia"/>
          <w:color w:val="333333"/>
          <w:sz w:val="32"/>
          <w:szCs w:val="32"/>
          <w:shd w:val="clear" w:color="auto" w:fill="FFFFFF"/>
        </w:rPr>
        <w:t>予以公示(见附件)</w:t>
      </w:r>
      <w:r w:rsidR="00665CC8" w:rsidRPr="0099609D">
        <w:rPr>
          <w:rFonts w:ascii="仿宋_GB2312" w:eastAsia="仿宋_GB2312" w:hAnsi="微软雅黑" w:cs="微软雅黑" w:hint="eastAsia"/>
          <w:color w:val="333333"/>
          <w:sz w:val="32"/>
          <w:szCs w:val="32"/>
          <w:shd w:val="clear" w:color="auto" w:fill="FFFFFF"/>
        </w:rPr>
        <w:t>，</w:t>
      </w:r>
      <w:r w:rsidRPr="0099609D">
        <w:rPr>
          <w:rFonts w:ascii="仿宋_GB2312" w:eastAsia="仿宋_GB2312" w:hAnsi="微软雅黑" w:cs="微软雅黑" w:hint="eastAsia"/>
          <w:color w:val="333333"/>
          <w:sz w:val="32"/>
          <w:szCs w:val="32"/>
          <w:shd w:val="clear" w:color="auto" w:fill="FFFFFF"/>
        </w:rPr>
        <w:t>公示日期为五个工作日</w:t>
      </w:r>
      <w:r w:rsidR="00DD444E" w:rsidRPr="0099609D">
        <w:rPr>
          <w:rFonts w:ascii="仿宋_GB2312" w:eastAsia="仿宋_GB2312" w:hAnsi="微软雅黑" w:cs="微软雅黑" w:hint="eastAsia"/>
          <w:color w:val="333333"/>
          <w:sz w:val="32"/>
          <w:szCs w:val="32"/>
          <w:shd w:val="clear" w:color="auto" w:fill="FFFFFF"/>
        </w:rPr>
        <w:t>。</w:t>
      </w:r>
      <w:r w:rsidRPr="0099609D">
        <w:rPr>
          <w:rFonts w:ascii="仿宋_GB2312" w:eastAsia="仿宋_GB2312" w:hAnsi="微软雅黑" w:cs="微软雅黑" w:hint="eastAsia"/>
          <w:color w:val="333333"/>
          <w:sz w:val="32"/>
          <w:szCs w:val="32"/>
          <w:shd w:val="clear" w:color="auto" w:fill="FFFFFF"/>
        </w:rPr>
        <w:t>公示期间，如有异议，请</w:t>
      </w:r>
      <w:r w:rsidR="00665CC8" w:rsidRPr="0099609D">
        <w:rPr>
          <w:rFonts w:ascii="仿宋_GB2312" w:eastAsia="仿宋_GB2312" w:hAnsi="微软雅黑" w:cs="微软雅黑" w:hint="eastAsia"/>
          <w:color w:val="333333"/>
          <w:sz w:val="32"/>
          <w:szCs w:val="32"/>
          <w:shd w:val="clear" w:color="auto" w:fill="FFFFFF"/>
        </w:rPr>
        <w:t>实名</w:t>
      </w:r>
      <w:r w:rsidRPr="0099609D">
        <w:rPr>
          <w:rFonts w:ascii="仿宋_GB2312" w:eastAsia="仿宋_GB2312" w:hAnsi="微软雅黑" w:cs="微软雅黑" w:hint="eastAsia"/>
          <w:color w:val="333333"/>
          <w:sz w:val="32"/>
          <w:szCs w:val="32"/>
          <w:shd w:val="clear" w:color="auto" w:fill="FFFFFF"/>
        </w:rPr>
        <w:t>以邮件方式实名向总课题组反映。联系人：胡</w:t>
      </w:r>
      <w:r w:rsidRPr="00427F7B">
        <w:rPr>
          <w:rFonts w:ascii="仿宋" w:eastAsia="仿宋" w:hAnsi="仿宋" w:cs="微软雅黑" w:hint="eastAsia"/>
          <w:color w:val="333333"/>
          <w:sz w:val="32"/>
          <w:szCs w:val="32"/>
          <w:shd w:val="clear" w:color="auto" w:fill="FFFFFF"/>
        </w:rPr>
        <w:t>玥</w:t>
      </w:r>
      <w:r w:rsidRPr="0099609D">
        <w:rPr>
          <w:rFonts w:ascii="仿宋_GB2312" w:eastAsia="仿宋_GB2312" w:hAnsi="仿宋_GB2312" w:cs="仿宋_GB2312" w:hint="eastAsia"/>
          <w:color w:val="333333"/>
          <w:sz w:val="32"/>
          <w:szCs w:val="32"/>
          <w:shd w:val="clear" w:color="auto" w:fill="FFFFFF"/>
        </w:rPr>
        <w:t>；邮箱：</w:t>
      </w:r>
      <w:hyperlink r:id="rId6" w:history="1">
        <w:r w:rsidRPr="0099609D">
          <w:rPr>
            <w:rStyle w:val="a4"/>
            <w:rFonts w:ascii="仿宋_GB2312" w:eastAsia="仿宋_GB2312" w:hAnsi="微软雅黑" w:cs="微软雅黑" w:hint="eastAsia"/>
            <w:color w:val="333333"/>
            <w:sz w:val="32"/>
            <w:szCs w:val="32"/>
            <w:u w:val="none"/>
            <w:shd w:val="clear" w:color="auto" w:fill="FFFFFF"/>
          </w:rPr>
          <w:t>1652094407@qq.com。</w:t>
        </w:r>
      </w:hyperlink>
    </w:p>
    <w:p w:rsidR="00DD444E" w:rsidRPr="0099609D" w:rsidRDefault="00DD444E" w:rsidP="00945599">
      <w:pPr>
        <w:pStyle w:val="a3"/>
        <w:widowControl/>
        <w:shd w:val="clear" w:color="auto" w:fill="FFFFFF"/>
        <w:spacing w:beforeLines="50" w:before="156" w:beforeAutospacing="0" w:afterAutospacing="0" w:line="570" w:lineRule="exact"/>
        <w:ind w:leftChars="400" w:left="1680" w:hangingChars="300" w:hanging="840"/>
        <w:rPr>
          <w:rFonts w:ascii="仿宋_GB2312" w:eastAsia="仿宋_GB2312" w:hAnsi="微软雅黑" w:cs="微软雅黑"/>
          <w:color w:val="333333"/>
          <w:sz w:val="28"/>
          <w:szCs w:val="28"/>
          <w:shd w:val="clear" w:color="auto" w:fill="FFFFFF"/>
        </w:rPr>
      </w:pPr>
      <w:r w:rsidRPr="0099609D">
        <w:rPr>
          <w:rFonts w:ascii="仿宋_GB2312" w:eastAsia="仿宋_GB2312" w:hAnsi="微软雅黑" w:cs="微软雅黑" w:hint="eastAsia"/>
          <w:color w:val="333333"/>
          <w:sz w:val="28"/>
          <w:szCs w:val="28"/>
          <w:shd w:val="clear" w:color="auto" w:fill="FFFFFF"/>
        </w:rPr>
        <w:t>附件：四川省教育科学研究院2021年院立重点课题《新艺术课程标准背景下音乐中考题库建设研究》子课题</w:t>
      </w:r>
      <w:r w:rsidR="007B5C98">
        <w:rPr>
          <w:rFonts w:ascii="仿宋_GB2312" w:eastAsia="仿宋_GB2312" w:hAnsi="微软雅黑" w:cs="微软雅黑" w:hint="eastAsia"/>
          <w:color w:val="333333"/>
          <w:sz w:val="28"/>
          <w:szCs w:val="28"/>
          <w:shd w:val="clear" w:color="auto" w:fill="FFFFFF"/>
        </w:rPr>
        <w:t>结题</w:t>
      </w:r>
      <w:r w:rsidR="00085CC0" w:rsidRPr="0099609D">
        <w:rPr>
          <w:rFonts w:ascii="仿宋_GB2312" w:eastAsia="仿宋_GB2312" w:hAnsi="微软雅黑" w:cs="微软雅黑" w:hint="eastAsia"/>
          <w:color w:val="333333"/>
          <w:sz w:val="28"/>
          <w:szCs w:val="28"/>
          <w:shd w:val="clear" w:color="auto" w:fill="FFFFFF"/>
        </w:rPr>
        <w:t>鉴定</w:t>
      </w:r>
      <w:r w:rsidR="00085CC0">
        <w:rPr>
          <w:rFonts w:ascii="仿宋_GB2312" w:eastAsia="仿宋_GB2312" w:hAnsi="微软雅黑" w:cs="微软雅黑" w:hint="eastAsia"/>
          <w:color w:val="333333"/>
          <w:sz w:val="28"/>
          <w:szCs w:val="28"/>
          <w:shd w:val="clear" w:color="auto" w:fill="FFFFFF"/>
        </w:rPr>
        <w:t>结果</w:t>
      </w:r>
    </w:p>
    <w:p w:rsidR="00777EE0" w:rsidRPr="00085CC0" w:rsidRDefault="00777EE0" w:rsidP="0099609D">
      <w:pPr>
        <w:pStyle w:val="a3"/>
        <w:widowControl/>
        <w:shd w:val="clear" w:color="auto" w:fill="FFFFFF"/>
        <w:spacing w:beforeAutospacing="0" w:afterAutospacing="0" w:line="570" w:lineRule="exact"/>
        <w:ind w:firstLine="420"/>
        <w:rPr>
          <w:rFonts w:ascii="仿宋_GB2312" w:eastAsia="仿宋_GB2312" w:hAnsi="微软雅黑" w:cs="微软雅黑"/>
          <w:color w:val="333333"/>
          <w:sz w:val="32"/>
          <w:szCs w:val="32"/>
          <w:shd w:val="clear" w:color="auto" w:fill="FFFFFF"/>
        </w:rPr>
      </w:pPr>
    </w:p>
    <w:p w:rsidR="00777EE0" w:rsidRPr="0099609D" w:rsidRDefault="00777EE0" w:rsidP="0099609D">
      <w:pPr>
        <w:pStyle w:val="a3"/>
        <w:widowControl/>
        <w:shd w:val="clear" w:color="auto" w:fill="FFFFFF"/>
        <w:spacing w:beforeAutospacing="0" w:afterAutospacing="0" w:line="570" w:lineRule="exact"/>
        <w:ind w:firstLine="420"/>
        <w:rPr>
          <w:rFonts w:ascii="仿宋_GB2312" w:eastAsia="仿宋_GB2312" w:hAnsi="微软雅黑" w:cs="微软雅黑"/>
          <w:color w:val="333333"/>
          <w:sz w:val="32"/>
          <w:szCs w:val="32"/>
          <w:shd w:val="clear" w:color="auto" w:fill="FFFFFF"/>
        </w:rPr>
      </w:pPr>
    </w:p>
    <w:p w:rsidR="00777EE0" w:rsidRPr="0099609D" w:rsidRDefault="00665CC8" w:rsidP="0099609D">
      <w:pPr>
        <w:pStyle w:val="a3"/>
        <w:widowControl/>
        <w:shd w:val="clear" w:color="auto" w:fill="FFFFFF"/>
        <w:spacing w:beforeAutospacing="0" w:afterAutospacing="0" w:line="570" w:lineRule="exact"/>
        <w:ind w:firstLine="420"/>
        <w:rPr>
          <w:rFonts w:ascii="仿宋_GB2312" w:eastAsia="仿宋_GB2312" w:hAnsi="微软雅黑" w:cs="微软雅黑"/>
          <w:color w:val="333333"/>
          <w:sz w:val="32"/>
          <w:szCs w:val="32"/>
          <w:shd w:val="clear" w:color="auto" w:fill="FFFFFF"/>
        </w:rPr>
      </w:pPr>
      <w:r w:rsidRPr="0099609D">
        <w:rPr>
          <w:rFonts w:ascii="仿宋_GB2312" w:eastAsia="仿宋_GB2312" w:hAnsi="微软雅黑" w:cs="微软雅黑" w:hint="eastAsia"/>
          <w:color w:val="333333"/>
          <w:sz w:val="32"/>
          <w:szCs w:val="32"/>
          <w:shd w:val="clear" w:color="auto" w:fill="FFFFFF"/>
        </w:rPr>
        <w:t xml:space="preserve">                       </w:t>
      </w:r>
      <w:r w:rsidR="00E34FBF">
        <w:rPr>
          <w:rFonts w:ascii="仿宋_GB2312" w:eastAsia="仿宋_GB2312" w:hAnsi="微软雅黑" w:cs="微软雅黑"/>
          <w:color w:val="333333"/>
          <w:sz w:val="32"/>
          <w:szCs w:val="32"/>
          <w:shd w:val="clear" w:color="auto" w:fill="FFFFFF"/>
        </w:rPr>
        <w:t xml:space="preserve">   </w:t>
      </w:r>
      <w:r w:rsidRPr="0099609D">
        <w:rPr>
          <w:rFonts w:ascii="仿宋_GB2312" w:eastAsia="仿宋_GB2312" w:hAnsi="微软雅黑" w:cs="微软雅黑" w:hint="eastAsia"/>
          <w:color w:val="333333"/>
          <w:sz w:val="32"/>
          <w:szCs w:val="32"/>
          <w:shd w:val="clear" w:color="auto" w:fill="FFFFFF"/>
        </w:rPr>
        <w:t>四川省教育科学研究院</w:t>
      </w:r>
      <w:r w:rsidR="00E34FBF">
        <w:rPr>
          <w:rFonts w:ascii="仿宋_GB2312" w:eastAsia="仿宋_GB2312" w:hAnsi="微软雅黑" w:cs="微软雅黑" w:hint="eastAsia"/>
          <w:color w:val="333333"/>
          <w:sz w:val="32"/>
          <w:szCs w:val="32"/>
          <w:shd w:val="clear" w:color="auto" w:fill="FFFFFF"/>
        </w:rPr>
        <w:t>办公室</w:t>
      </w:r>
    </w:p>
    <w:p w:rsidR="00777EE0" w:rsidRPr="0099609D" w:rsidRDefault="00665CC8" w:rsidP="0099609D">
      <w:pPr>
        <w:pStyle w:val="a3"/>
        <w:widowControl/>
        <w:shd w:val="clear" w:color="auto" w:fill="FFFFFF"/>
        <w:spacing w:beforeAutospacing="0" w:afterAutospacing="0" w:line="570" w:lineRule="exact"/>
        <w:ind w:firstLine="420"/>
        <w:rPr>
          <w:rFonts w:ascii="仿宋_GB2312" w:eastAsia="仿宋_GB2312" w:hAnsi="微软雅黑" w:cs="微软雅黑"/>
          <w:color w:val="333333"/>
          <w:sz w:val="32"/>
          <w:szCs w:val="32"/>
          <w:shd w:val="clear" w:color="auto" w:fill="FFFFFF"/>
        </w:rPr>
      </w:pPr>
      <w:r w:rsidRPr="0099609D">
        <w:rPr>
          <w:rFonts w:ascii="仿宋_GB2312" w:eastAsia="仿宋_GB2312" w:hAnsi="微软雅黑" w:cs="微软雅黑" w:hint="eastAsia"/>
          <w:color w:val="333333"/>
          <w:sz w:val="32"/>
          <w:szCs w:val="32"/>
          <w:shd w:val="clear" w:color="auto" w:fill="FFFFFF"/>
        </w:rPr>
        <w:t xml:space="preserve">                          </w:t>
      </w:r>
      <w:r w:rsidR="0099609D">
        <w:rPr>
          <w:rFonts w:ascii="仿宋_GB2312" w:eastAsia="仿宋_GB2312" w:hAnsi="微软雅黑" w:cs="微软雅黑"/>
          <w:color w:val="333333"/>
          <w:sz w:val="32"/>
          <w:szCs w:val="32"/>
          <w:shd w:val="clear" w:color="auto" w:fill="FFFFFF"/>
        </w:rPr>
        <w:t xml:space="preserve">   </w:t>
      </w:r>
      <w:r w:rsidRPr="0099609D">
        <w:rPr>
          <w:rFonts w:ascii="仿宋_GB2312" w:eastAsia="仿宋_GB2312" w:hAnsi="微软雅黑" w:cs="微软雅黑" w:hint="eastAsia"/>
          <w:color w:val="333333"/>
          <w:sz w:val="32"/>
          <w:szCs w:val="32"/>
          <w:shd w:val="clear" w:color="auto" w:fill="FFFFFF"/>
        </w:rPr>
        <w:t>2023年11月</w:t>
      </w:r>
      <w:r w:rsidR="00E34FBF">
        <w:rPr>
          <w:rFonts w:ascii="仿宋_GB2312" w:eastAsia="仿宋_GB2312" w:hAnsi="微软雅黑" w:cs="微软雅黑"/>
          <w:color w:val="333333"/>
          <w:sz w:val="32"/>
          <w:szCs w:val="32"/>
          <w:shd w:val="clear" w:color="auto" w:fill="FFFFFF"/>
        </w:rPr>
        <w:t>29</w:t>
      </w:r>
      <w:r w:rsidRPr="0099609D">
        <w:rPr>
          <w:rFonts w:ascii="仿宋_GB2312" w:eastAsia="仿宋_GB2312" w:hAnsi="微软雅黑" w:cs="微软雅黑" w:hint="eastAsia"/>
          <w:color w:val="333333"/>
          <w:sz w:val="32"/>
          <w:szCs w:val="32"/>
          <w:shd w:val="clear" w:color="auto" w:fill="FFFFFF"/>
        </w:rPr>
        <w:t>日</w:t>
      </w:r>
    </w:p>
    <w:p w:rsidR="0099609D" w:rsidRDefault="0099609D">
      <w:pPr>
        <w:widowControl/>
        <w:jc w:val="left"/>
        <w:rPr>
          <w:rFonts w:ascii="微软雅黑" w:eastAsia="微软雅黑" w:hAnsi="微软雅黑" w:cs="微软雅黑"/>
          <w:color w:val="333333"/>
          <w:kern w:val="0"/>
          <w:sz w:val="24"/>
          <w:shd w:val="clear" w:color="auto" w:fill="FFFFFF"/>
        </w:rPr>
      </w:pPr>
      <w:r>
        <w:rPr>
          <w:rFonts w:ascii="微软雅黑" w:eastAsia="微软雅黑" w:hAnsi="微软雅黑" w:cs="微软雅黑"/>
          <w:color w:val="333333"/>
          <w:shd w:val="clear" w:color="auto" w:fill="FFFFFF"/>
        </w:rPr>
        <w:br w:type="page"/>
      </w:r>
      <w:bookmarkStart w:id="0" w:name="_GoBack"/>
      <w:bookmarkEnd w:id="0"/>
    </w:p>
    <w:p w:rsidR="00777EE0" w:rsidRPr="0099609D" w:rsidRDefault="008053B9" w:rsidP="001A03B8">
      <w:pPr>
        <w:pStyle w:val="a3"/>
        <w:widowControl/>
        <w:shd w:val="clear" w:color="auto" w:fill="FFFFFF"/>
        <w:spacing w:beforeAutospacing="0" w:afterAutospacing="0" w:line="520" w:lineRule="exact"/>
        <w:rPr>
          <w:rFonts w:asciiTheme="minorEastAsia" w:eastAsiaTheme="minorEastAsia" w:hAnsiTheme="minorEastAsia" w:cs="微软雅黑"/>
          <w:color w:val="333333"/>
          <w:sz w:val="32"/>
          <w:szCs w:val="32"/>
          <w:shd w:val="clear" w:color="auto" w:fill="FFFFFF"/>
        </w:rPr>
      </w:pPr>
      <w:r w:rsidRPr="0099609D">
        <w:rPr>
          <w:rFonts w:asciiTheme="minorEastAsia" w:eastAsiaTheme="minorEastAsia" w:hAnsiTheme="minorEastAsia" w:cs="微软雅黑" w:hint="eastAsia"/>
          <w:color w:val="333333"/>
          <w:sz w:val="32"/>
          <w:szCs w:val="32"/>
          <w:shd w:val="clear" w:color="auto" w:fill="FFFFFF"/>
        </w:rPr>
        <w:lastRenderedPageBreak/>
        <w:t>附件</w:t>
      </w:r>
    </w:p>
    <w:p w:rsidR="00777EE0" w:rsidRPr="0099609D" w:rsidRDefault="008053B9" w:rsidP="00945599">
      <w:pPr>
        <w:pStyle w:val="a3"/>
        <w:widowControl/>
        <w:shd w:val="clear" w:color="auto" w:fill="FFFFFF"/>
        <w:spacing w:beforeAutospacing="0" w:afterLines="50" w:after="156" w:afterAutospacing="0" w:line="520" w:lineRule="exact"/>
        <w:jc w:val="center"/>
        <w:rPr>
          <w:rFonts w:ascii="方正小标宋简体" w:eastAsia="方正小标宋简体" w:hAnsi="微软雅黑" w:cs="微软雅黑"/>
          <w:bCs/>
          <w:color w:val="333333"/>
          <w:sz w:val="32"/>
          <w:szCs w:val="32"/>
          <w:shd w:val="clear" w:color="auto" w:fill="FFFFFF"/>
        </w:rPr>
      </w:pPr>
      <w:r w:rsidRPr="0099609D">
        <w:rPr>
          <w:rFonts w:ascii="方正小标宋简体" w:eastAsia="方正小标宋简体" w:hAnsi="微软雅黑" w:cs="微软雅黑" w:hint="eastAsia"/>
          <w:bCs/>
          <w:color w:val="333333"/>
          <w:sz w:val="32"/>
          <w:szCs w:val="32"/>
          <w:shd w:val="clear" w:color="auto" w:fill="FFFFFF"/>
        </w:rPr>
        <w:t>四川省教育科学研究院2021年院立重点课题《新艺术课程标准背景下音乐中考题库建设研究》子课题</w:t>
      </w:r>
      <w:r w:rsidR="007B5C98">
        <w:rPr>
          <w:rFonts w:ascii="方正小标宋简体" w:eastAsia="方正小标宋简体" w:hAnsi="微软雅黑" w:cs="微软雅黑" w:hint="eastAsia"/>
          <w:bCs/>
          <w:color w:val="333333"/>
          <w:sz w:val="32"/>
          <w:szCs w:val="32"/>
          <w:shd w:val="clear" w:color="auto" w:fill="FFFFFF"/>
        </w:rPr>
        <w:t>结题</w:t>
      </w:r>
      <w:r w:rsidR="00085CC0" w:rsidRPr="0099609D">
        <w:rPr>
          <w:rFonts w:ascii="方正小标宋简体" w:eastAsia="方正小标宋简体" w:hAnsi="微软雅黑" w:cs="微软雅黑" w:hint="eastAsia"/>
          <w:bCs/>
          <w:color w:val="333333"/>
          <w:sz w:val="32"/>
          <w:szCs w:val="32"/>
          <w:shd w:val="clear" w:color="auto" w:fill="FFFFFF"/>
        </w:rPr>
        <w:t>鉴定</w:t>
      </w:r>
      <w:r w:rsidR="00085CC0">
        <w:rPr>
          <w:rFonts w:ascii="方正小标宋简体" w:eastAsia="方正小标宋简体" w:hAnsi="微软雅黑" w:cs="微软雅黑" w:hint="eastAsia"/>
          <w:bCs/>
          <w:color w:val="333333"/>
          <w:sz w:val="32"/>
          <w:szCs w:val="32"/>
          <w:shd w:val="clear" w:color="auto" w:fill="FFFFFF"/>
        </w:rPr>
        <w:t>结果</w:t>
      </w:r>
    </w:p>
    <w:tbl>
      <w:tblPr>
        <w:tblStyle w:val="TableNormal"/>
        <w:tblW w:w="954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3260"/>
        <w:gridCol w:w="3067"/>
        <w:gridCol w:w="993"/>
        <w:gridCol w:w="805"/>
        <w:gridCol w:w="851"/>
      </w:tblGrid>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b/>
                <w:bCs/>
                <w:szCs w:val="21"/>
              </w:rPr>
            </w:pPr>
            <w:r w:rsidRPr="0099609D">
              <w:rPr>
                <w:rFonts w:asciiTheme="minorEastAsia" w:eastAsiaTheme="minorEastAsia" w:hAnsiTheme="minorEastAsia" w:hint="eastAsia"/>
                <w:b/>
                <w:bCs/>
                <w:spacing w:val="6"/>
                <w:szCs w:val="21"/>
              </w:rPr>
              <w:t>序</w:t>
            </w:r>
            <w:r w:rsidRPr="0099609D">
              <w:rPr>
                <w:rFonts w:asciiTheme="minorEastAsia" w:eastAsiaTheme="minorEastAsia" w:hAnsiTheme="minorEastAsia" w:hint="eastAsia"/>
                <w:b/>
                <w:bCs/>
                <w:spacing w:val="5"/>
                <w:szCs w:val="21"/>
              </w:rPr>
              <w:t>号</w:t>
            </w:r>
          </w:p>
        </w:tc>
        <w:tc>
          <w:tcPr>
            <w:tcW w:w="3260" w:type="dxa"/>
            <w:vAlign w:val="center"/>
          </w:tcPr>
          <w:p w:rsidR="00777EE0" w:rsidRPr="0099609D" w:rsidRDefault="008053B9" w:rsidP="0099609D">
            <w:pPr>
              <w:spacing w:line="260" w:lineRule="exact"/>
              <w:ind w:firstLineChars="200" w:firstLine="458"/>
              <w:jc w:val="center"/>
              <w:rPr>
                <w:rFonts w:asciiTheme="minorEastAsia" w:eastAsiaTheme="minorEastAsia" w:hAnsiTheme="minorEastAsia"/>
                <w:b/>
                <w:bCs/>
                <w:szCs w:val="21"/>
              </w:rPr>
            </w:pPr>
            <w:r w:rsidRPr="0099609D">
              <w:rPr>
                <w:rFonts w:asciiTheme="minorEastAsia" w:eastAsiaTheme="minorEastAsia" w:hAnsiTheme="minorEastAsia" w:hint="eastAsia"/>
                <w:b/>
                <w:bCs/>
                <w:spacing w:val="9"/>
                <w:szCs w:val="21"/>
              </w:rPr>
              <w:t>子课题名</w:t>
            </w:r>
            <w:r w:rsidRPr="0099609D">
              <w:rPr>
                <w:rFonts w:asciiTheme="minorEastAsia" w:eastAsiaTheme="minorEastAsia" w:hAnsiTheme="minorEastAsia" w:hint="eastAsia"/>
                <w:b/>
                <w:bCs/>
                <w:spacing w:val="8"/>
                <w:szCs w:val="21"/>
              </w:rPr>
              <w:t>称</w:t>
            </w:r>
          </w:p>
        </w:tc>
        <w:tc>
          <w:tcPr>
            <w:tcW w:w="3067" w:type="dxa"/>
            <w:vAlign w:val="center"/>
          </w:tcPr>
          <w:p w:rsidR="00777EE0" w:rsidRPr="0099609D" w:rsidRDefault="008053B9" w:rsidP="0099609D">
            <w:pPr>
              <w:spacing w:line="260" w:lineRule="exact"/>
              <w:jc w:val="center"/>
              <w:rPr>
                <w:rFonts w:asciiTheme="minorEastAsia" w:eastAsiaTheme="minorEastAsia" w:hAnsiTheme="minorEastAsia"/>
                <w:b/>
                <w:bCs/>
                <w:szCs w:val="21"/>
              </w:rPr>
            </w:pPr>
            <w:r w:rsidRPr="0099609D">
              <w:rPr>
                <w:rFonts w:asciiTheme="minorEastAsia" w:eastAsiaTheme="minorEastAsia" w:hAnsiTheme="minorEastAsia" w:hint="eastAsia"/>
                <w:b/>
                <w:bCs/>
                <w:spacing w:val="4"/>
                <w:szCs w:val="21"/>
              </w:rPr>
              <w:t>单位</w:t>
            </w:r>
          </w:p>
        </w:tc>
        <w:tc>
          <w:tcPr>
            <w:tcW w:w="993" w:type="dxa"/>
            <w:vAlign w:val="center"/>
          </w:tcPr>
          <w:p w:rsidR="0099609D" w:rsidRPr="0099609D" w:rsidRDefault="008053B9" w:rsidP="0099609D">
            <w:pPr>
              <w:spacing w:line="260" w:lineRule="exact"/>
              <w:ind w:left="-25" w:hanging="8"/>
              <w:jc w:val="center"/>
              <w:rPr>
                <w:rFonts w:asciiTheme="minorEastAsia" w:eastAsiaTheme="minorEastAsia" w:hAnsiTheme="minorEastAsia"/>
                <w:b/>
                <w:bCs/>
                <w:spacing w:val="7"/>
                <w:szCs w:val="21"/>
              </w:rPr>
            </w:pPr>
            <w:r w:rsidRPr="0099609D">
              <w:rPr>
                <w:rFonts w:asciiTheme="minorEastAsia" w:eastAsiaTheme="minorEastAsia" w:hAnsiTheme="minorEastAsia" w:hint="eastAsia"/>
                <w:b/>
                <w:bCs/>
                <w:spacing w:val="8"/>
                <w:szCs w:val="21"/>
              </w:rPr>
              <w:t>子</w:t>
            </w:r>
            <w:r w:rsidRPr="0099609D">
              <w:rPr>
                <w:rFonts w:asciiTheme="minorEastAsia" w:eastAsiaTheme="minorEastAsia" w:hAnsiTheme="minorEastAsia" w:hint="eastAsia"/>
                <w:b/>
                <w:bCs/>
                <w:spacing w:val="7"/>
                <w:szCs w:val="21"/>
              </w:rPr>
              <w:t>课题</w:t>
            </w:r>
          </w:p>
          <w:p w:rsidR="00777EE0" w:rsidRPr="0099609D" w:rsidRDefault="008053B9" w:rsidP="0099609D">
            <w:pPr>
              <w:spacing w:line="260" w:lineRule="exact"/>
              <w:ind w:left="-25" w:hanging="8"/>
              <w:jc w:val="center"/>
              <w:rPr>
                <w:rFonts w:asciiTheme="minorEastAsia" w:eastAsiaTheme="minorEastAsia" w:hAnsiTheme="minorEastAsia"/>
                <w:b/>
                <w:bCs/>
                <w:szCs w:val="21"/>
              </w:rPr>
            </w:pPr>
            <w:r w:rsidRPr="0099609D">
              <w:rPr>
                <w:rFonts w:asciiTheme="minorEastAsia" w:eastAsiaTheme="minorEastAsia" w:hAnsiTheme="minorEastAsia" w:hint="eastAsia"/>
                <w:b/>
                <w:bCs/>
                <w:spacing w:val="5"/>
                <w:szCs w:val="21"/>
              </w:rPr>
              <w:t>负</w:t>
            </w:r>
            <w:r w:rsidRPr="0099609D">
              <w:rPr>
                <w:rFonts w:asciiTheme="minorEastAsia" w:eastAsiaTheme="minorEastAsia" w:hAnsiTheme="minorEastAsia" w:hint="eastAsia"/>
                <w:b/>
                <w:bCs/>
                <w:spacing w:val="4"/>
                <w:szCs w:val="21"/>
              </w:rPr>
              <w:t>责人</w:t>
            </w:r>
          </w:p>
        </w:tc>
        <w:tc>
          <w:tcPr>
            <w:tcW w:w="805" w:type="dxa"/>
            <w:vAlign w:val="center"/>
          </w:tcPr>
          <w:p w:rsidR="00777EE0" w:rsidRPr="0099609D" w:rsidRDefault="008053B9" w:rsidP="0099609D">
            <w:pPr>
              <w:spacing w:line="260" w:lineRule="exact"/>
              <w:jc w:val="center"/>
              <w:rPr>
                <w:rFonts w:asciiTheme="minorEastAsia" w:eastAsiaTheme="minorEastAsia" w:hAnsiTheme="minorEastAsia"/>
                <w:b/>
                <w:bCs/>
                <w:szCs w:val="21"/>
              </w:rPr>
            </w:pPr>
            <w:r w:rsidRPr="0099609D">
              <w:rPr>
                <w:rFonts w:asciiTheme="minorEastAsia" w:eastAsiaTheme="minorEastAsia" w:hAnsiTheme="minorEastAsia" w:hint="eastAsia"/>
                <w:b/>
                <w:bCs/>
                <w:szCs w:val="21"/>
              </w:rPr>
              <w:t>学段</w:t>
            </w:r>
          </w:p>
        </w:tc>
        <w:tc>
          <w:tcPr>
            <w:tcW w:w="851" w:type="dxa"/>
            <w:vAlign w:val="center"/>
          </w:tcPr>
          <w:p w:rsidR="00777EE0" w:rsidRPr="0099609D" w:rsidRDefault="008053B9" w:rsidP="0099609D">
            <w:pPr>
              <w:spacing w:line="260" w:lineRule="exact"/>
              <w:jc w:val="center"/>
              <w:rPr>
                <w:rFonts w:asciiTheme="minorEastAsia" w:eastAsiaTheme="minorEastAsia" w:hAnsiTheme="minorEastAsia"/>
                <w:b/>
                <w:bCs/>
                <w:szCs w:val="21"/>
              </w:rPr>
            </w:pPr>
            <w:r w:rsidRPr="0099609D">
              <w:rPr>
                <w:rFonts w:asciiTheme="minorEastAsia" w:eastAsiaTheme="minorEastAsia" w:hAnsiTheme="minorEastAsia" w:hint="eastAsia"/>
                <w:b/>
                <w:bCs/>
                <w:szCs w:val="21"/>
              </w:rPr>
              <w:t>鉴定</w:t>
            </w:r>
          </w:p>
          <w:p w:rsidR="00777EE0" w:rsidRPr="0099609D" w:rsidRDefault="008053B9" w:rsidP="0099609D">
            <w:pPr>
              <w:spacing w:line="260" w:lineRule="exact"/>
              <w:jc w:val="center"/>
              <w:rPr>
                <w:rFonts w:asciiTheme="minorEastAsia" w:eastAsiaTheme="minorEastAsia" w:hAnsiTheme="minorEastAsia"/>
                <w:b/>
                <w:bCs/>
                <w:szCs w:val="21"/>
              </w:rPr>
            </w:pPr>
            <w:r w:rsidRPr="0099609D">
              <w:rPr>
                <w:rFonts w:asciiTheme="minorEastAsia" w:eastAsiaTheme="minorEastAsia" w:hAnsiTheme="minorEastAsia" w:hint="eastAsia"/>
                <w:b/>
                <w:bCs/>
                <w:szCs w:val="21"/>
              </w:rPr>
              <w:t>结果</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1</w:t>
            </w:r>
          </w:p>
        </w:tc>
        <w:tc>
          <w:tcPr>
            <w:tcW w:w="3260" w:type="dxa"/>
            <w:vAlign w:val="center"/>
          </w:tcPr>
          <w:p w:rsidR="00777EE0" w:rsidRPr="0099609D" w:rsidRDefault="008053B9" w:rsidP="0099609D">
            <w:pPr>
              <w:spacing w:line="260" w:lineRule="exact"/>
              <w:ind w:right="24"/>
              <w:jc w:val="left"/>
              <w:rPr>
                <w:rFonts w:ascii="仿宋_GB2312" w:eastAsia="仿宋_GB2312" w:hAnsi="宋体"/>
                <w:szCs w:val="21"/>
              </w:rPr>
            </w:pPr>
            <w:r w:rsidRPr="0099609D">
              <w:rPr>
                <w:rFonts w:ascii="仿宋_GB2312" w:eastAsia="仿宋_GB2312" w:hAnsi="宋体" w:hint="eastAsia"/>
                <w:szCs w:val="21"/>
              </w:rPr>
              <w:t>四川省音乐中考拓展类题型设计的研究</w:t>
            </w:r>
          </w:p>
        </w:tc>
        <w:tc>
          <w:tcPr>
            <w:tcW w:w="3067" w:type="dxa"/>
            <w:vAlign w:val="center"/>
          </w:tcPr>
          <w:p w:rsidR="00777EE0" w:rsidRPr="0099609D" w:rsidRDefault="008053B9" w:rsidP="0099609D">
            <w:pPr>
              <w:spacing w:line="260" w:lineRule="exact"/>
              <w:ind w:left="127"/>
              <w:jc w:val="left"/>
              <w:rPr>
                <w:rFonts w:ascii="仿宋_GB2312" w:eastAsia="仿宋_GB2312" w:hAnsi="宋体"/>
                <w:szCs w:val="21"/>
              </w:rPr>
            </w:pPr>
            <w:r w:rsidRPr="0099609D">
              <w:rPr>
                <w:rFonts w:ascii="仿宋_GB2312" w:eastAsia="仿宋_GB2312" w:hAnsi="宋体" w:hint="eastAsia"/>
                <w:szCs w:val="21"/>
              </w:rPr>
              <w:t>绵阳外国语学校</w:t>
            </w:r>
          </w:p>
        </w:tc>
        <w:tc>
          <w:tcPr>
            <w:tcW w:w="993" w:type="dxa"/>
            <w:vAlign w:val="center"/>
          </w:tcPr>
          <w:p w:rsidR="00777EE0" w:rsidRPr="0099609D" w:rsidRDefault="008053B9" w:rsidP="0099609D">
            <w:pPr>
              <w:spacing w:line="260" w:lineRule="exact"/>
              <w:ind w:left="-25"/>
              <w:jc w:val="center"/>
              <w:rPr>
                <w:rFonts w:ascii="仿宋_GB2312" w:eastAsia="仿宋_GB2312" w:hAnsi="宋体"/>
                <w:szCs w:val="21"/>
              </w:rPr>
            </w:pPr>
            <w:r w:rsidRPr="0099609D">
              <w:rPr>
                <w:rFonts w:ascii="仿宋_GB2312" w:eastAsia="仿宋_GB2312" w:hAnsi="宋体" w:hint="eastAsia"/>
                <w:szCs w:val="21"/>
              </w:rPr>
              <w:t>李再宏</w:t>
            </w:r>
          </w:p>
        </w:tc>
        <w:tc>
          <w:tcPr>
            <w:tcW w:w="805"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2</w:t>
            </w:r>
          </w:p>
        </w:tc>
        <w:tc>
          <w:tcPr>
            <w:tcW w:w="3260" w:type="dxa"/>
            <w:vAlign w:val="center"/>
          </w:tcPr>
          <w:p w:rsidR="00777EE0" w:rsidRPr="0099609D" w:rsidRDefault="008053B9" w:rsidP="00654F98">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音乐中考题库资源建设的实践研究——以“人音版”教材七年级为例</w:t>
            </w:r>
          </w:p>
        </w:tc>
        <w:tc>
          <w:tcPr>
            <w:tcW w:w="3067" w:type="dxa"/>
            <w:vAlign w:val="center"/>
          </w:tcPr>
          <w:p w:rsidR="00777EE0" w:rsidRPr="0099609D" w:rsidRDefault="008053B9" w:rsidP="0099609D">
            <w:pPr>
              <w:spacing w:line="260" w:lineRule="exact"/>
              <w:ind w:left="127"/>
              <w:jc w:val="left"/>
              <w:rPr>
                <w:rFonts w:ascii="仿宋_GB2312" w:eastAsia="仿宋_GB2312" w:hAnsi="宋体"/>
                <w:szCs w:val="21"/>
              </w:rPr>
            </w:pPr>
            <w:r w:rsidRPr="0099609D">
              <w:rPr>
                <w:rFonts w:ascii="仿宋_GB2312" w:eastAsia="仿宋_GB2312" w:hAnsi="宋体" w:hint="eastAsia"/>
                <w:szCs w:val="21"/>
              </w:rPr>
              <w:t>德阳市教育科学研究院</w:t>
            </w:r>
          </w:p>
        </w:tc>
        <w:tc>
          <w:tcPr>
            <w:tcW w:w="993" w:type="dxa"/>
            <w:vAlign w:val="center"/>
          </w:tcPr>
          <w:p w:rsidR="00777EE0" w:rsidRPr="0099609D" w:rsidRDefault="008053B9" w:rsidP="0099609D">
            <w:pPr>
              <w:spacing w:line="260" w:lineRule="exact"/>
              <w:ind w:left="-25"/>
              <w:jc w:val="center"/>
              <w:rPr>
                <w:rFonts w:ascii="仿宋_GB2312" w:eastAsia="仿宋_GB2312" w:hAnsi="宋体"/>
                <w:szCs w:val="21"/>
              </w:rPr>
            </w:pPr>
            <w:r w:rsidRPr="0099609D">
              <w:rPr>
                <w:rFonts w:ascii="仿宋_GB2312" w:eastAsia="仿宋_GB2312" w:hAnsi="宋体" w:hint="eastAsia"/>
                <w:szCs w:val="21"/>
              </w:rPr>
              <w:t>骆婧</w:t>
            </w:r>
          </w:p>
        </w:tc>
        <w:tc>
          <w:tcPr>
            <w:tcW w:w="805"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3</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初中阶段音乐学科作业设计研究</w:t>
            </w:r>
          </w:p>
        </w:tc>
        <w:tc>
          <w:tcPr>
            <w:tcW w:w="3067" w:type="dxa"/>
            <w:vAlign w:val="center"/>
          </w:tcPr>
          <w:p w:rsidR="00777EE0" w:rsidRPr="0099609D" w:rsidRDefault="008053B9" w:rsidP="0099609D">
            <w:pPr>
              <w:spacing w:line="260" w:lineRule="exact"/>
              <w:ind w:left="127"/>
              <w:jc w:val="left"/>
              <w:rPr>
                <w:rFonts w:ascii="仿宋_GB2312" w:eastAsia="仿宋_GB2312" w:hAnsi="宋体"/>
                <w:szCs w:val="21"/>
              </w:rPr>
            </w:pPr>
            <w:r w:rsidRPr="0099609D">
              <w:rPr>
                <w:rFonts w:ascii="仿宋_GB2312" w:eastAsia="仿宋_GB2312" w:hAnsi="宋体" w:hint="eastAsia"/>
                <w:szCs w:val="21"/>
              </w:rPr>
              <w:t>成都市锦江区师一学校</w:t>
            </w:r>
          </w:p>
        </w:tc>
        <w:tc>
          <w:tcPr>
            <w:tcW w:w="993" w:type="dxa"/>
            <w:vAlign w:val="center"/>
          </w:tcPr>
          <w:p w:rsidR="00777EE0" w:rsidRPr="0099609D" w:rsidRDefault="008053B9" w:rsidP="0099609D">
            <w:pPr>
              <w:spacing w:line="260" w:lineRule="exact"/>
              <w:ind w:left="-25"/>
              <w:jc w:val="center"/>
              <w:rPr>
                <w:rFonts w:ascii="仿宋_GB2312" w:eastAsia="仿宋_GB2312" w:hAnsi="宋体"/>
                <w:szCs w:val="21"/>
              </w:rPr>
            </w:pPr>
            <w:r w:rsidRPr="0099609D">
              <w:rPr>
                <w:rFonts w:ascii="仿宋_GB2312" w:eastAsia="仿宋_GB2312" w:hAnsi="宋体" w:hint="eastAsia"/>
                <w:szCs w:val="21"/>
              </w:rPr>
              <w:t>杨瑛</w:t>
            </w:r>
          </w:p>
        </w:tc>
        <w:tc>
          <w:tcPr>
            <w:tcW w:w="805"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4</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有关藏族地区打造具有区域特色音乐中考题库建设的研究</w:t>
            </w:r>
          </w:p>
        </w:tc>
        <w:tc>
          <w:tcPr>
            <w:tcW w:w="3067" w:type="dxa"/>
            <w:vAlign w:val="center"/>
          </w:tcPr>
          <w:p w:rsidR="00777EE0" w:rsidRPr="0099609D" w:rsidRDefault="008053B9" w:rsidP="0099609D">
            <w:pPr>
              <w:spacing w:line="260" w:lineRule="exact"/>
              <w:ind w:left="127"/>
              <w:jc w:val="left"/>
              <w:rPr>
                <w:rFonts w:ascii="仿宋_GB2312" w:eastAsia="仿宋_GB2312" w:hAnsi="宋体"/>
                <w:szCs w:val="21"/>
              </w:rPr>
            </w:pPr>
            <w:r w:rsidRPr="0099609D">
              <w:rPr>
                <w:rFonts w:ascii="仿宋_GB2312" w:eastAsia="仿宋_GB2312" w:hAnsi="宋体" w:hint="eastAsia"/>
                <w:szCs w:val="21"/>
              </w:rPr>
              <w:t>甘孜州丹巴县章谷镇川口片区寄宿制学校</w:t>
            </w:r>
          </w:p>
        </w:tc>
        <w:tc>
          <w:tcPr>
            <w:tcW w:w="993" w:type="dxa"/>
            <w:vAlign w:val="center"/>
          </w:tcPr>
          <w:p w:rsidR="00777EE0" w:rsidRPr="0099609D" w:rsidRDefault="008053B9" w:rsidP="0099609D">
            <w:pPr>
              <w:spacing w:line="260" w:lineRule="exact"/>
              <w:ind w:left="-25"/>
              <w:jc w:val="center"/>
              <w:rPr>
                <w:rFonts w:ascii="仿宋_GB2312" w:eastAsia="仿宋_GB2312" w:hAnsi="宋体"/>
                <w:szCs w:val="21"/>
              </w:rPr>
            </w:pPr>
            <w:r w:rsidRPr="0099609D">
              <w:rPr>
                <w:rFonts w:ascii="仿宋_GB2312" w:eastAsia="仿宋_GB2312" w:hAnsi="宋体" w:hint="eastAsia"/>
                <w:szCs w:val="21"/>
              </w:rPr>
              <w:t>旺青</w:t>
            </w:r>
          </w:p>
        </w:tc>
        <w:tc>
          <w:tcPr>
            <w:tcW w:w="805"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小学</w:t>
            </w:r>
          </w:p>
        </w:tc>
        <w:tc>
          <w:tcPr>
            <w:tcW w:w="851"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5</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新时代美育背景下音乐中考测评专家的培养策略研究</w:t>
            </w:r>
          </w:p>
        </w:tc>
        <w:tc>
          <w:tcPr>
            <w:tcW w:w="3067" w:type="dxa"/>
            <w:vAlign w:val="center"/>
          </w:tcPr>
          <w:p w:rsidR="00777EE0" w:rsidRPr="0099609D" w:rsidRDefault="008053B9" w:rsidP="0099609D">
            <w:pPr>
              <w:spacing w:line="260" w:lineRule="exact"/>
              <w:ind w:left="127"/>
              <w:jc w:val="left"/>
              <w:rPr>
                <w:rFonts w:ascii="仿宋_GB2312" w:eastAsia="仿宋_GB2312" w:hAnsi="宋体"/>
                <w:szCs w:val="21"/>
              </w:rPr>
            </w:pPr>
            <w:r w:rsidRPr="0099609D">
              <w:rPr>
                <w:rFonts w:ascii="仿宋_GB2312" w:eastAsia="仿宋_GB2312" w:hAnsi="宋体" w:hint="eastAsia"/>
                <w:szCs w:val="21"/>
              </w:rPr>
              <w:t>南充市教育科学研究所</w:t>
            </w:r>
          </w:p>
        </w:tc>
        <w:tc>
          <w:tcPr>
            <w:tcW w:w="993" w:type="dxa"/>
            <w:vAlign w:val="center"/>
          </w:tcPr>
          <w:p w:rsidR="00777EE0" w:rsidRPr="0099609D" w:rsidRDefault="008053B9" w:rsidP="0099609D">
            <w:pPr>
              <w:spacing w:line="260" w:lineRule="exact"/>
              <w:ind w:left="-25"/>
              <w:jc w:val="center"/>
              <w:rPr>
                <w:rFonts w:ascii="仿宋_GB2312" w:eastAsia="仿宋_GB2312" w:hAnsi="宋体"/>
                <w:szCs w:val="21"/>
              </w:rPr>
            </w:pPr>
            <w:r w:rsidRPr="0099609D">
              <w:rPr>
                <w:rFonts w:ascii="仿宋_GB2312" w:eastAsia="仿宋_GB2312" w:hAnsi="宋体" w:hint="eastAsia"/>
                <w:szCs w:val="21"/>
              </w:rPr>
              <w:t>谢雨晴</w:t>
            </w:r>
          </w:p>
        </w:tc>
        <w:tc>
          <w:tcPr>
            <w:tcW w:w="805" w:type="dxa"/>
            <w:vAlign w:val="center"/>
          </w:tcPr>
          <w:p w:rsidR="00777EE0" w:rsidRPr="0099609D" w:rsidRDefault="008053B9"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665CC8" w:rsidP="0099609D">
            <w:pPr>
              <w:spacing w:line="260" w:lineRule="exact"/>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6</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音乐中考题库资源建设实践研究</w:t>
            </w:r>
          </w:p>
        </w:tc>
        <w:tc>
          <w:tcPr>
            <w:tcW w:w="3067" w:type="dxa"/>
            <w:vAlign w:val="center"/>
          </w:tcPr>
          <w:p w:rsidR="00777EE0" w:rsidRPr="0099609D" w:rsidRDefault="008053B9" w:rsidP="0099609D">
            <w:pPr>
              <w:spacing w:line="260" w:lineRule="exact"/>
              <w:ind w:left="57" w:right="175" w:firstLine="3"/>
              <w:jc w:val="left"/>
              <w:rPr>
                <w:rFonts w:ascii="仿宋_GB2312" w:eastAsia="仿宋_GB2312" w:hAnsi="宋体"/>
                <w:szCs w:val="21"/>
              </w:rPr>
            </w:pPr>
            <w:r w:rsidRPr="0099609D">
              <w:rPr>
                <w:rFonts w:ascii="仿宋_GB2312" w:eastAsia="仿宋_GB2312" w:hAnsi="宋体" w:hint="eastAsia"/>
                <w:szCs w:val="21"/>
              </w:rPr>
              <w:t>攀枝花市教育科学研究所</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李天志</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665CC8"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优秀</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7</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藏羌地区中考音乐试题资源建设实践研究</w:t>
            </w:r>
          </w:p>
        </w:tc>
        <w:tc>
          <w:tcPr>
            <w:tcW w:w="3067" w:type="dxa"/>
            <w:vAlign w:val="center"/>
          </w:tcPr>
          <w:p w:rsidR="00777EE0" w:rsidRPr="0099609D" w:rsidRDefault="008053B9" w:rsidP="0099609D">
            <w:pPr>
              <w:spacing w:line="260" w:lineRule="exact"/>
              <w:ind w:left="57" w:firstLine="3"/>
              <w:jc w:val="left"/>
              <w:rPr>
                <w:rFonts w:ascii="仿宋_GB2312" w:eastAsia="仿宋_GB2312" w:hAnsi="宋体"/>
                <w:szCs w:val="21"/>
              </w:rPr>
            </w:pPr>
            <w:r w:rsidRPr="0099609D">
              <w:rPr>
                <w:rFonts w:ascii="仿宋_GB2312" w:eastAsia="仿宋_GB2312" w:hAnsi="宋体" w:hint="eastAsia"/>
                <w:szCs w:val="21"/>
              </w:rPr>
              <w:t>阿坝州教科所</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梁万胜</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jc w:val="center"/>
              <w:rPr>
                <w:rFonts w:asciiTheme="minorEastAsia" w:eastAsiaTheme="minorEastAsia" w:hAnsiTheme="minorEastAsia"/>
                <w:szCs w:val="21"/>
              </w:rPr>
            </w:pPr>
            <w:r w:rsidRPr="0099609D">
              <w:rPr>
                <w:rFonts w:asciiTheme="minorEastAsia" w:eastAsiaTheme="minorEastAsia" w:hAnsiTheme="minorEastAsia" w:hint="eastAsia"/>
                <w:szCs w:val="21"/>
              </w:rPr>
              <w:t>8</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基于核心素养下的区域音乐中考题库建设研究</w:t>
            </w:r>
          </w:p>
        </w:tc>
        <w:tc>
          <w:tcPr>
            <w:tcW w:w="3067" w:type="dxa"/>
            <w:vAlign w:val="center"/>
          </w:tcPr>
          <w:p w:rsidR="00777EE0" w:rsidRPr="0099609D" w:rsidRDefault="008053B9" w:rsidP="0099609D">
            <w:pPr>
              <w:spacing w:line="260" w:lineRule="exact"/>
              <w:ind w:left="57" w:right="175" w:firstLine="3"/>
              <w:jc w:val="left"/>
              <w:rPr>
                <w:rFonts w:ascii="仿宋_GB2312" w:eastAsia="仿宋_GB2312" w:hAnsi="宋体"/>
                <w:szCs w:val="21"/>
              </w:rPr>
            </w:pPr>
            <w:r w:rsidRPr="0099609D">
              <w:rPr>
                <w:rFonts w:ascii="仿宋_GB2312" w:eastAsia="仿宋_GB2312" w:hAnsi="宋体" w:hint="eastAsia"/>
                <w:szCs w:val="21"/>
              </w:rPr>
              <w:t>绵阳市江油市教育发展中心</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王克勤</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9</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基于核心素养的音乐中考题库资源建设研究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南充市南部县教研室</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鲁海平</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10</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新时代美育背景下初中音乐学业能力测试评价体系的实践性研究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广安市岳池县教育科学研究室</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赵娟</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义教段</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11</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资阳市农村音乐中考试题库资源建设研究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资阳市教育科学研究所</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吴方玉</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小学</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12</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新时代美育背景下科学系统的音乐中考题库资源开发应用的研究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遂宁市安居区教育和体育局</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李洪金</w:t>
            </w:r>
          </w:p>
        </w:tc>
        <w:tc>
          <w:tcPr>
            <w:tcW w:w="805" w:type="dxa"/>
            <w:vAlign w:val="center"/>
          </w:tcPr>
          <w:p w:rsidR="00777EE0" w:rsidRPr="0099609D" w:rsidRDefault="00777EE0" w:rsidP="0099609D">
            <w:pPr>
              <w:spacing w:line="260" w:lineRule="exact"/>
              <w:ind w:firstLine="3"/>
              <w:jc w:val="center"/>
              <w:rPr>
                <w:rFonts w:ascii="仿宋_GB2312" w:eastAsia="仿宋_GB2312" w:hAnsi="宋体"/>
                <w:szCs w:val="21"/>
              </w:rPr>
            </w:pPr>
          </w:p>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13</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区域音乐中考主客观评价策略的实践研究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雅安市雨城区教育教学管理与教师培训中心</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黄晓燕</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14</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初中音乐中考表现性评价研究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四川省教育科学研究院附属中学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叶玲</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15</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中考音乐艺术素质测评对音乐教学现状的影响研究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四川省资阳中学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唐晓兰</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16</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美育视域下音乐鉴赏类中考题库的建设策略研究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眉山市仁寿县龙正镇初级中学校</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石红芳</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17</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构建新时代美育背景下的绵阳音乐中考题库建设模型</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绵阳市东辰国际学校</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张小丽</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18</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新时代美育背景下学校音乐中考题库资源建设的研究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绵阳市仙海区中心学校</w:t>
            </w:r>
          </w:p>
        </w:tc>
        <w:tc>
          <w:tcPr>
            <w:tcW w:w="993" w:type="dxa"/>
            <w:vAlign w:val="center"/>
          </w:tcPr>
          <w:p w:rsidR="00777EE0" w:rsidRPr="0099609D" w:rsidRDefault="008053B9" w:rsidP="0099609D">
            <w:pPr>
              <w:spacing w:line="260" w:lineRule="exact"/>
              <w:ind w:left="-25" w:firstLineChars="5" w:firstLine="10"/>
              <w:jc w:val="center"/>
              <w:rPr>
                <w:rFonts w:ascii="仿宋_GB2312" w:eastAsia="仿宋_GB2312" w:hAnsi="宋体"/>
                <w:szCs w:val="21"/>
              </w:rPr>
            </w:pPr>
            <w:r w:rsidRPr="0099609D">
              <w:rPr>
                <w:rFonts w:ascii="仿宋_GB2312" w:eastAsia="仿宋_GB2312" w:hAnsi="宋体" w:hint="eastAsia"/>
                <w:szCs w:val="21"/>
              </w:rPr>
              <w:t>梁锦钰</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19</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音乐中考题库分层建设研究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内江市第六中学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詹雪梅</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20</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大巴山区音乐中考的评价体系</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四川省南江中学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李可</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21</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民族地区初中音乐中考试题资源库建设的实践研究——以雅安市石棉县、汉源县为例</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四川省石棉县中学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程丹</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初中</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r w:rsidR="00777EE0" w:rsidRPr="0099609D" w:rsidTr="000C56CE">
        <w:trPr>
          <w:trHeight w:val="340"/>
        </w:trPr>
        <w:tc>
          <w:tcPr>
            <w:tcW w:w="566" w:type="dxa"/>
            <w:vAlign w:val="center"/>
          </w:tcPr>
          <w:p w:rsidR="00777EE0" w:rsidRPr="0099609D" w:rsidRDefault="008053B9" w:rsidP="0099609D">
            <w:pPr>
              <w:spacing w:line="260" w:lineRule="exact"/>
              <w:ind w:left="14" w:firstLine="3"/>
              <w:jc w:val="center"/>
              <w:rPr>
                <w:rFonts w:asciiTheme="minorEastAsia" w:eastAsiaTheme="minorEastAsia" w:hAnsiTheme="minorEastAsia"/>
                <w:szCs w:val="21"/>
              </w:rPr>
            </w:pPr>
            <w:r w:rsidRPr="0099609D">
              <w:rPr>
                <w:rFonts w:asciiTheme="minorEastAsia" w:eastAsiaTheme="minorEastAsia" w:hAnsiTheme="minorEastAsia" w:hint="eastAsia"/>
                <w:szCs w:val="21"/>
              </w:rPr>
              <w:t>22</w:t>
            </w:r>
          </w:p>
        </w:tc>
        <w:tc>
          <w:tcPr>
            <w:tcW w:w="3260"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“双减”背景下小学音乐作业设计研究</w:t>
            </w:r>
          </w:p>
        </w:tc>
        <w:tc>
          <w:tcPr>
            <w:tcW w:w="3067" w:type="dxa"/>
            <w:vAlign w:val="center"/>
          </w:tcPr>
          <w:p w:rsidR="00777EE0" w:rsidRPr="0099609D" w:rsidRDefault="008053B9" w:rsidP="0099609D">
            <w:pPr>
              <w:spacing w:line="260" w:lineRule="exact"/>
              <w:ind w:left="57" w:right="24" w:firstLine="3"/>
              <w:jc w:val="left"/>
              <w:rPr>
                <w:rFonts w:ascii="仿宋_GB2312" w:eastAsia="仿宋_GB2312" w:hAnsi="宋体"/>
                <w:szCs w:val="21"/>
              </w:rPr>
            </w:pPr>
            <w:r w:rsidRPr="0099609D">
              <w:rPr>
                <w:rFonts w:ascii="仿宋_GB2312" w:eastAsia="仿宋_GB2312" w:hAnsi="宋体" w:hint="eastAsia"/>
                <w:szCs w:val="21"/>
              </w:rPr>
              <w:t>四川省教育科学研究院附属小学</w:t>
            </w:r>
          </w:p>
        </w:tc>
        <w:tc>
          <w:tcPr>
            <w:tcW w:w="993" w:type="dxa"/>
            <w:vAlign w:val="center"/>
          </w:tcPr>
          <w:p w:rsidR="00777EE0" w:rsidRPr="0099609D" w:rsidRDefault="008053B9" w:rsidP="0099609D">
            <w:pPr>
              <w:spacing w:line="260" w:lineRule="exact"/>
              <w:ind w:left="-25" w:firstLine="3"/>
              <w:jc w:val="center"/>
              <w:rPr>
                <w:rFonts w:ascii="仿宋_GB2312" w:eastAsia="仿宋_GB2312" w:hAnsi="宋体"/>
                <w:szCs w:val="21"/>
              </w:rPr>
            </w:pPr>
            <w:r w:rsidRPr="0099609D">
              <w:rPr>
                <w:rFonts w:ascii="仿宋_GB2312" w:eastAsia="仿宋_GB2312" w:hAnsi="宋体" w:hint="eastAsia"/>
                <w:szCs w:val="21"/>
              </w:rPr>
              <w:t>雷春</w:t>
            </w:r>
          </w:p>
        </w:tc>
        <w:tc>
          <w:tcPr>
            <w:tcW w:w="805"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小学</w:t>
            </w:r>
          </w:p>
        </w:tc>
        <w:tc>
          <w:tcPr>
            <w:tcW w:w="851" w:type="dxa"/>
            <w:vAlign w:val="center"/>
          </w:tcPr>
          <w:p w:rsidR="00777EE0" w:rsidRPr="0099609D" w:rsidRDefault="008053B9" w:rsidP="0099609D">
            <w:pPr>
              <w:spacing w:line="260" w:lineRule="exact"/>
              <w:ind w:firstLine="3"/>
              <w:jc w:val="center"/>
              <w:rPr>
                <w:rFonts w:ascii="仿宋_GB2312" w:eastAsia="仿宋_GB2312" w:hAnsi="宋体"/>
                <w:szCs w:val="21"/>
              </w:rPr>
            </w:pPr>
            <w:r w:rsidRPr="0099609D">
              <w:rPr>
                <w:rFonts w:ascii="仿宋_GB2312" w:eastAsia="仿宋_GB2312" w:hAnsi="宋体" w:hint="eastAsia"/>
                <w:szCs w:val="21"/>
              </w:rPr>
              <w:t>合格</w:t>
            </w:r>
          </w:p>
        </w:tc>
      </w:tr>
    </w:tbl>
    <w:p w:rsidR="00777EE0" w:rsidRDefault="00777EE0" w:rsidP="000C56CE">
      <w:pPr>
        <w:spacing w:line="20" w:lineRule="exact"/>
      </w:pPr>
    </w:p>
    <w:sectPr w:rsidR="00777EE0" w:rsidSect="0099609D">
      <w:footerReference w:type="default" r:id="rId7"/>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05" w:rsidRDefault="00B23005" w:rsidP="00665CC8">
      <w:r>
        <w:separator/>
      </w:r>
    </w:p>
  </w:endnote>
  <w:endnote w:type="continuationSeparator" w:id="0">
    <w:p w:rsidR="00B23005" w:rsidRDefault="00B23005" w:rsidP="0066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0324"/>
      <w:docPartObj>
        <w:docPartGallery w:val="Page Numbers (Bottom of Page)"/>
        <w:docPartUnique/>
      </w:docPartObj>
    </w:sdtPr>
    <w:sdtEndPr/>
    <w:sdtContent>
      <w:p w:rsidR="00753BB2" w:rsidRDefault="00BA0FE9">
        <w:pPr>
          <w:pStyle w:val="a7"/>
          <w:jc w:val="center"/>
        </w:pPr>
        <w:r>
          <w:fldChar w:fldCharType="begin"/>
        </w:r>
        <w:r w:rsidR="00753BB2">
          <w:instrText>PAGE   \* MERGEFORMAT</w:instrText>
        </w:r>
        <w:r>
          <w:fldChar w:fldCharType="separate"/>
        </w:r>
        <w:r w:rsidR="00E34FBF" w:rsidRPr="00E34FBF">
          <w:rPr>
            <w:noProof/>
            <w:lang w:val="zh-CN"/>
          </w:rPr>
          <w:t>1</w:t>
        </w:r>
        <w:r>
          <w:fldChar w:fldCharType="end"/>
        </w:r>
      </w:p>
    </w:sdtContent>
  </w:sdt>
  <w:p w:rsidR="00753BB2" w:rsidRDefault="00753B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05" w:rsidRDefault="00B23005" w:rsidP="00665CC8">
      <w:r>
        <w:separator/>
      </w:r>
    </w:p>
  </w:footnote>
  <w:footnote w:type="continuationSeparator" w:id="0">
    <w:p w:rsidR="00B23005" w:rsidRDefault="00B23005" w:rsidP="00665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7EE0"/>
    <w:rsid w:val="00085CC0"/>
    <w:rsid w:val="000C56CE"/>
    <w:rsid w:val="001A03B8"/>
    <w:rsid w:val="00427F7B"/>
    <w:rsid w:val="00654F98"/>
    <w:rsid w:val="00665CC8"/>
    <w:rsid w:val="00753BB2"/>
    <w:rsid w:val="00777EE0"/>
    <w:rsid w:val="00782CF8"/>
    <w:rsid w:val="007B2BE6"/>
    <w:rsid w:val="007B5C98"/>
    <w:rsid w:val="008053B9"/>
    <w:rsid w:val="008E2E07"/>
    <w:rsid w:val="00945599"/>
    <w:rsid w:val="0099609D"/>
    <w:rsid w:val="00B23005"/>
    <w:rsid w:val="00BA0FE9"/>
    <w:rsid w:val="00BF534C"/>
    <w:rsid w:val="00D6112B"/>
    <w:rsid w:val="00DD444E"/>
    <w:rsid w:val="00E34FB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DEE11"/>
  <w15:docId w15:val="{6ACCF99A-F4BB-4103-9E87-23F73A546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EE0"/>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77EE0"/>
    <w:pPr>
      <w:spacing w:beforeAutospacing="1" w:afterAutospacing="1"/>
      <w:jc w:val="left"/>
    </w:pPr>
    <w:rPr>
      <w:kern w:val="0"/>
      <w:sz w:val="24"/>
    </w:rPr>
  </w:style>
  <w:style w:type="character" w:styleId="a4">
    <w:name w:val="Hyperlink"/>
    <w:basedOn w:val="a0"/>
    <w:qFormat/>
    <w:rsid w:val="00777EE0"/>
    <w:rPr>
      <w:color w:val="0000FF"/>
      <w:u w:val="single"/>
    </w:rPr>
  </w:style>
  <w:style w:type="table" w:customStyle="1" w:styleId="TableNormal">
    <w:name w:val="Table Normal"/>
    <w:qFormat/>
    <w:rsid w:val="00777EE0"/>
    <w:tblPr>
      <w:tblCellMar>
        <w:top w:w="0" w:type="dxa"/>
        <w:left w:w="0" w:type="dxa"/>
        <w:bottom w:w="0" w:type="dxa"/>
        <w:right w:w="0" w:type="dxa"/>
      </w:tblCellMar>
    </w:tblPr>
  </w:style>
  <w:style w:type="paragraph" w:styleId="a5">
    <w:name w:val="header"/>
    <w:basedOn w:val="a"/>
    <w:link w:val="a6"/>
    <w:uiPriority w:val="99"/>
    <w:unhideWhenUsed/>
    <w:rsid w:val="00665CC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65CC8"/>
    <w:rPr>
      <w:rFonts w:ascii="Calibri" w:hAnsi="Calibri" w:cs="宋体"/>
      <w:kern w:val="2"/>
      <w:sz w:val="18"/>
      <w:szCs w:val="18"/>
    </w:rPr>
  </w:style>
  <w:style w:type="paragraph" w:styleId="a7">
    <w:name w:val="footer"/>
    <w:basedOn w:val="a"/>
    <w:link w:val="a8"/>
    <w:uiPriority w:val="99"/>
    <w:unhideWhenUsed/>
    <w:rsid w:val="00665CC8"/>
    <w:pPr>
      <w:tabs>
        <w:tab w:val="center" w:pos="4153"/>
        <w:tab w:val="right" w:pos="8306"/>
      </w:tabs>
      <w:snapToGrid w:val="0"/>
      <w:jc w:val="left"/>
    </w:pPr>
    <w:rPr>
      <w:sz w:val="18"/>
      <w:szCs w:val="18"/>
    </w:rPr>
  </w:style>
  <w:style w:type="character" w:customStyle="1" w:styleId="a8">
    <w:name w:val="页脚 字符"/>
    <w:basedOn w:val="a0"/>
    <w:link w:val="a7"/>
    <w:uiPriority w:val="99"/>
    <w:rsid w:val="00665CC8"/>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652094407@qq.com&#1229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胡森森</dc:creator>
  <cp:lastModifiedBy>教科院盖章</cp:lastModifiedBy>
  <cp:revision>12</cp:revision>
  <dcterms:created xsi:type="dcterms:W3CDTF">2023-11-21T01:03:00Z</dcterms:created>
  <dcterms:modified xsi:type="dcterms:W3CDTF">2023-11-29T02:09:00Z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761ce2e918f94335b58ab30be35e4128_23</vt:lpwstr>
  </property>
</Properties>
</file>