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/>
        <w:spacing w:before="0" w:beforeAutospacing="0" w:after="0" w:afterAutospacing="0" w:line="240" w:lineRule="auto"/>
        <w:ind w:firstLine="640" w:firstLineChars="200"/>
        <w:jc w:val="center"/>
        <w:textAlignment w:val="baseline"/>
        <w:rPr>
          <w:rStyle w:val="7"/>
          <w:rFonts w:ascii="方正小标宋_GBK" w:hAnsi="方正小标宋_GBK" w:eastAsia="方正小标宋_GBK"/>
          <w:b w:val="0"/>
          <w:i w:val="0"/>
          <w:caps w:val="0"/>
          <w:spacing w:val="0"/>
          <w:w w:val="100"/>
          <w:kern w:val="2"/>
          <w:sz w:val="36"/>
          <w:szCs w:val="36"/>
          <w:lang w:val="en-US" w:eastAsia="zh-CN" w:bidi="ar-SA"/>
        </w:rPr>
      </w:pPr>
      <w:r>
        <w:rPr>
          <w:rStyle w:val="7"/>
          <w:rFonts w:ascii="黑体" w:hAnsi="黑体" w:eastAsia="黑体" w:cs="黑体"/>
          <w:b w:val="0"/>
          <w:bCs/>
          <w:i w:val="0"/>
          <w:caps w:val="0"/>
          <w:color w:val="000000"/>
          <w:spacing w:val="0"/>
          <w:w w:val="100"/>
          <w:kern w:val="2"/>
          <w:sz w:val="32"/>
          <w:szCs w:val="32"/>
          <w:lang w:val="en-US" w:eastAsia="zh-CN" w:bidi="ar-SA"/>
        </w:rPr>
        <w:t>202</w:t>
      </w:r>
      <w:r>
        <w:rPr>
          <w:rStyle w:val="7"/>
          <w:rFonts w:hint="eastAsia" w:ascii="黑体" w:hAnsi="黑体" w:eastAsia="黑体" w:cs="黑体"/>
          <w:b w:val="0"/>
          <w:bCs/>
          <w:i w:val="0"/>
          <w:caps w:val="0"/>
          <w:color w:val="000000"/>
          <w:spacing w:val="0"/>
          <w:w w:val="100"/>
          <w:kern w:val="2"/>
          <w:sz w:val="32"/>
          <w:szCs w:val="32"/>
          <w:lang w:val="en-US" w:eastAsia="zh-CN" w:bidi="ar-SA"/>
        </w:rPr>
        <w:t>2</w:t>
      </w:r>
      <w:r>
        <w:rPr>
          <w:rStyle w:val="7"/>
          <w:rFonts w:ascii="黑体" w:hAnsi="黑体" w:eastAsia="黑体" w:cs="黑体"/>
          <w:b w:val="0"/>
          <w:bCs/>
          <w:i w:val="0"/>
          <w:caps w:val="0"/>
          <w:color w:val="000000"/>
          <w:spacing w:val="0"/>
          <w:w w:val="100"/>
          <w:kern w:val="2"/>
          <w:sz w:val="32"/>
          <w:szCs w:val="32"/>
          <w:lang w:val="en-US" w:eastAsia="zh-CN" w:bidi="ar-SA"/>
        </w:rPr>
        <w:t>-202</w:t>
      </w:r>
      <w:r>
        <w:rPr>
          <w:rStyle w:val="7"/>
          <w:rFonts w:hint="eastAsia" w:ascii="黑体" w:hAnsi="黑体" w:eastAsia="黑体" w:cs="黑体"/>
          <w:b w:val="0"/>
          <w:bCs/>
          <w:i w:val="0"/>
          <w:caps w:val="0"/>
          <w:color w:val="000000"/>
          <w:spacing w:val="0"/>
          <w:w w:val="100"/>
          <w:kern w:val="2"/>
          <w:sz w:val="32"/>
          <w:szCs w:val="32"/>
          <w:lang w:val="en-US" w:eastAsia="zh-CN" w:bidi="ar-SA"/>
        </w:rPr>
        <w:t>4</w:t>
      </w:r>
      <w:r>
        <w:rPr>
          <w:rStyle w:val="7"/>
          <w:rFonts w:ascii="黑体" w:hAnsi="黑体" w:eastAsia="黑体" w:cs="黑体"/>
          <w:b w:val="0"/>
          <w:bCs/>
          <w:i w:val="0"/>
          <w:caps w:val="0"/>
          <w:color w:val="000000"/>
          <w:spacing w:val="0"/>
          <w:w w:val="100"/>
          <w:kern w:val="2"/>
          <w:sz w:val="32"/>
          <w:szCs w:val="32"/>
          <w:lang w:val="en-US" w:eastAsia="zh-CN" w:bidi="ar-SA"/>
        </w:rPr>
        <w:t>学年度</w:t>
      </w:r>
      <w:r>
        <w:rPr>
          <w:rStyle w:val="7"/>
          <w:rFonts w:hint="eastAsia" w:ascii="黑体" w:hAnsi="黑体" w:eastAsia="黑体" w:cs="黑体"/>
          <w:b w:val="0"/>
          <w:bCs/>
          <w:i w:val="0"/>
          <w:caps w:val="0"/>
          <w:color w:val="000000"/>
          <w:spacing w:val="0"/>
          <w:w w:val="100"/>
          <w:kern w:val="2"/>
          <w:sz w:val="32"/>
          <w:szCs w:val="32"/>
          <w:lang w:val="en-US" w:eastAsia="zh-CN" w:bidi="ar-SA"/>
        </w:rPr>
        <w:t>下</w:t>
      </w:r>
      <w:r>
        <w:rPr>
          <w:rStyle w:val="7"/>
          <w:rFonts w:ascii="黑体" w:hAnsi="黑体" w:eastAsia="黑体" w:cs="黑体"/>
          <w:b w:val="0"/>
          <w:bCs/>
          <w:i w:val="0"/>
          <w:caps w:val="0"/>
          <w:color w:val="000000"/>
          <w:spacing w:val="0"/>
          <w:w w:val="100"/>
          <w:kern w:val="2"/>
          <w:sz w:val="32"/>
          <w:szCs w:val="32"/>
          <w:lang w:val="en-US" w:eastAsia="zh-CN" w:bidi="ar-SA"/>
        </w:rPr>
        <w:t>期</w:t>
      </w:r>
      <w:r>
        <w:rPr>
          <w:rFonts w:hint="eastAsia" w:ascii="黑体" w:hAnsi="黑体" w:eastAsia="黑体" w:cs="黑体"/>
          <w:bCs/>
          <w:color w:val="000000"/>
          <w:sz w:val="32"/>
          <w:szCs w:val="32"/>
          <w:lang w:val="en-US" w:eastAsia="zh-CN"/>
        </w:rPr>
        <w:t>工作室第五次送教研修</w:t>
      </w:r>
      <w:r>
        <w:rPr>
          <w:rFonts w:hint="eastAsia" w:ascii="黑体" w:hAnsi="黑体" w:eastAsia="黑体" w:cs="黑体"/>
          <w:bCs/>
          <w:color w:val="000000"/>
          <w:sz w:val="32"/>
          <w:szCs w:val="32"/>
        </w:rPr>
        <w:t>活动</w:t>
      </w:r>
    </w:p>
    <w:p>
      <w:pPr>
        <w:snapToGrid/>
        <w:spacing w:before="0" w:beforeAutospacing="0" w:after="0" w:afterAutospacing="0" w:line="240" w:lineRule="auto"/>
        <w:jc w:val="left"/>
        <w:textAlignment w:val="baseline"/>
        <w:rPr>
          <w:rStyle w:val="7"/>
          <w:rFonts w:ascii="黑体" w:hAnsi="黑体" w:eastAsia="黑体"/>
          <w:b w:val="0"/>
          <w:i w:val="0"/>
          <w:caps w:val="0"/>
          <w:spacing w:val="0"/>
          <w:w w:val="100"/>
          <w:kern w:val="2"/>
          <w:sz w:val="32"/>
          <w:szCs w:val="32"/>
          <w:lang w:val="en-US" w:eastAsia="zh-CN" w:bidi="ar-SA"/>
        </w:rPr>
      </w:pPr>
      <w:r>
        <w:rPr>
          <w:rStyle w:val="7"/>
          <w:rFonts w:ascii="黑体" w:hAnsi="黑体" w:eastAsia="黑体"/>
          <w:b w:val="0"/>
          <w:i w:val="0"/>
          <w:caps w:val="0"/>
          <w:spacing w:val="0"/>
          <w:w w:val="100"/>
          <w:kern w:val="2"/>
          <w:sz w:val="32"/>
          <w:szCs w:val="32"/>
          <w:lang w:val="en-US" w:eastAsia="zh-CN" w:bidi="ar-SA"/>
        </w:rPr>
        <w:t>活动时间：202</w:t>
      </w:r>
      <w:r>
        <w:rPr>
          <w:rStyle w:val="7"/>
          <w:rFonts w:hint="eastAsia" w:ascii="黑体" w:hAnsi="黑体" w:eastAsia="黑体"/>
          <w:b w:val="0"/>
          <w:i w:val="0"/>
          <w:caps w:val="0"/>
          <w:spacing w:val="0"/>
          <w:w w:val="100"/>
          <w:kern w:val="2"/>
          <w:sz w:val="32"/>
          <w:szCs w:val="32"/>
          <w:lang w:val="en-US" w:eastAsia="zh-CN" w:bidi="ar-SA"/>
        </w:rPr>
        <w:t>4</w:t>
      </w:r>
      <w:r>
        <w:rPr>
          <w:rStyle w:val="7"/>
          <w:rFonts w:ascii="黑体" w:hAnsi="黑体" w:eastAsia="黑体"/>
          <w:b w:val="0"/>
          <w:i w:val="0"/>
          <w:caps w:val="0"/>
          <w:spacing w:val="0"/>
          <w:w w:val="100"/>
          <w:kern w:val="2"/>
          <w:sz w:val="32"/>
          <w:szCs w:val="32"/>
          <w:lang w:val="en-US" w:eastAsia="zh-CN" w:bidi="ar-SA"/>
        </w:rPr>
        <w:t>年</w:t>
      </w:r>
      <w:r>
        <w:rPr>
          <w:rStyle w:val="7"/>
          <w:rFonts w:hint="eastAsia" w:ascii="黑体" w:hAnsi="黑体" w:eastAsia="黑体"/>
          <w:b w:val="0"/>
          <w:i w:val="0"/>
          <w:caps w:val="0"/>
          <w:spacing w:val="0"/>
          <w:w w:val="100"/>
          <w:kern w:val="2"/>
          <w:sz w:val="32"/>
          <w:szCs w:val="32"/>
          <w:lang w:val="en-US" w:eastAsia="zh-CN" w:bidi="ar-SA"/>
        </w:rPr>
        <w:t>3</w:t>
      </w:r>
      <w:r>
        <w:rPr>
          <w:rStyle w:val="7"/>
          <w:rFonts w:ascii="黑体" w:hAnsi="黑体" w:eastAsia="黑体"/>
          <w:b w:val="0"/>
          <w:i w:val="0"/>
          <w:caps w:val="0"/>
          <w:spacing w:val="0"/>
          <w:w w:val="100"/>
          <w:kern w:val="2"/>
          <w:sz w:val="32"/>
          <w:szCs w:val="32"/>
          <w:lang w:val="en-US" w:eastAsia="zh-CN" w:bidi="ar-SA"/>
        </w:rPr>
        <w:t>月</w:t>
      </w:r>
      <w:r>
        <w:rPr>
          <w:rStyle w:val="7"/>
          <w:rFonts w:hint="eastAsia" w:ascii="黑体" w:hAnsi="黑体" w:eastAsia="黑体"/>
          <w:b w:val="0"/>
          <w:i w:val="0"/>
          <w:caps w:val="0"/>
          <w:spacing w:val="0"/>
          <w:w w:val="100"/>
          <w:kern w:val="2"/>
          <w:sz w:val="32"/>
          <w:szCs w:val="32"/>
          <w:lang w:val="en-US" w:eastAsia="zh-CN" w:bidi="ar-SA"/>
        </w:rPr>
        <w:t>26</w:t>
      </w:r>
      <w:r>
        <w:rPr>
          <w:rStyle w:val="7"/>
          <w:rFonts w:ascii="黑体" w:hAnsi="黑体" w:eastAsia="黑体"/>
          <w:b w:val="0"/>
          <w:i w:val="0"/>
          <w:caps w:val="0"/>
          <w:spacing w:val="0"/>
          <w:w w:val="100"/>
          <w:kern w:val="2"/>
          <w:sz w:val="32"/>
          <w:szCs w:val="32"/>
          <w:lang w:val="en-US" w:eastAsia="zh-CN" w:bidi="ar-SA"/>
        </w:rPr>
        <w:t>日 星期</w:t>
      </w:r>
      <w:r>
        <w:rPr>
          <w:rStyle w:val="7"/>
          <w:rFonts w:hint="eastAsia" w:ascii="黑体" w:hAnsi="黑体" w:eastAsia="黑体"/>
          <w:b w:val="0"/>
          <w:i w:val="0"/>
          <w:caps w:val="0"/>
          <w:spacing w:val="0"/>
          <w:w w:val="100"/>
          <w:kern w:val="2"/>
          <w:sz w:val="32"/>
          <w:szCs w:val="32"/>
          <w:lang w:val="en-US" w:eastAsia="zh-CN" w:bidi="ar-SA"/>
        </w:rPr>
        <w:t>二</w:t>
      </w:r>
    </w:p>
    <w:p>
      <w:pPr>
        <w:snapToGrid/>
        <w:spacing w:before="0" w:beforeAutospacing="0" w:after="0" w:afterAutospacing="0" w:line="240" w:lineRule="auto"/>
        <w:jc w:val="left"/>
        <w:textAlignment w:val="baseline"/>
        <w:rPr>
          <w:rStyle w:val="7"/>
          <w:rFonts w:hint="default" w:ascii="黑体" w:hAnsi="黑体" w:eastAsia="黑体"/>
          <w:b w:val="0"/>
          <w:i w:val="0"/>
          <w:caps w:val="0"/>
          <w:spacing w:val="0"/>
          <w:w w:val="100"/>
          <w:kern w:val="2"/>
          <w:sz w:val="32"/>
          <w:szCs w:val="32"/>
          <w:lang w:val="en-US" w:eastAsia="zh-CN" w:bidi="ar-SA"/>
        </w:rPr>
      </w:pPr>
      <w:r>
        <w:rPr>
          <w:rStyle w:val="7"/>
          <w:rFonts w:ascii="黑体" w:hAnsi="黑体" w:eastAsia="黑体"/>
          <w:b w:val="0"/>
          <w:i w:val="0"/>
          <w:caps w:val="0"/>
          <w:spacing w:val="0"/>
          <w:w w:val="100"/>
          <w:kern w:val="2"/>
          <w:sz w:val="32"/>
          <w:szCs w:val="32"/>
          <w:lang w:val="en-US" w:eastAsia="zh-CN" w:bidi="ar-SA"/>
        </w:rPr>
        <w:t>活动地点：</w:t>
      </w:r>
      <w:r>
        <w:rPr>
          <w:rStyle w:val="7"/>
          <w:rFonts w:hint="eastAsia" w:ascii="黑体" w:hAnsi="黑体" w:eastAsia="黑体"/>
          <w:b w:val="0"/>
          <w:i w:val="0"/>
          <w:caps w:val="0"/>
          <w:spacing w:val="0"/>
          <w:w w:val="100"/>
          <w:kern w:val="2"/>
          <w:sz w:val="32"/>
          <w:szCs w:val="32"/>
          <w:lang w:val="en-US" w:eastAsia="zh-CN" w:bidi="ar-SA"/>
        </w:rPr>
        <w:t>彭镇初中</w:t>
      </w:r>
    </w:p>
    <w:p>
      <w:pPr>
        <w:snapToGrid/>
        <w:spacing w:before="0" w:beforeAutospacing="0" w:after="0" w:afterAutospacing="0" w:line="240" w:lineRule="auto"/>
        <w:jc w:val="left"/>
        <w:textAlignment w:val="baseline"/>
        <w:rPr>
          <w:rStyle w:val="7"/>
          <w:rFonts w:hint="default" w:ascii="黑体" w:hAnsi="黑体" w:eastAsia="黑体"/>
          <w:b w:val="0"/>
          <w:i w:val="0"/>
          <w:caps w:val="0"/>
          <w:spacing w:val="0"/>
          <w:w w:val="100"/>
          <w:kern w:val="2"/>
          <w:sz w:val="32"/>
          <w:szCs w:val="32"/>
          <w:lang w:val="en-US" w:bidi="ar-SA"/>
        </w:rPr>
      </w:pPr>
      <w:r>
        <w:rPr>
          <w:rStyle w:val="7"/>
          <w:rFonts w:ascii="黑体" w:hAnsi="黑体" w:eastAsia="黑体"/>
          <w:b w:val="0"/>
          <w:i w:val="0"/>
          <w:caps w:val="0"/>
          <w:spacing w:val="0"/>
          <w:w w:val="100"/>
          <w:kern w:val="2"/>
          <w:sz w:val="32"/>
          <w:szCs w:val="32"/>
          <w:lang w:val="en-US" w:eastAsia="zh-CN" w:bidi="ar-SA"/>
        </w:rPr>
        <w:t>参加人员：李中军名教师工作室成员</w:t>
      </w:r>
      <w:r>
        <w:rPr>
          <w:rStyle w:val="7"/>
          <w:rFonts w:hint="eastAsia" w:ascii="黑体" w:hAnsi="黑体" w:eastAsia="黑体"/>
          <w:b w:val="0"/>
          <w:i w:val="0"/>
          <w:caps w:val="0"/>
          <w:spacing w:val="0"/>
          <w:w w:val="100"/>
          <w:kern w:val="2"/>
          <w:sz w:val="32"/>
          <w:szCs w:val="32"/>
          <w:lang w:val="en-US" w:eastAsia="zh-CN" w:bidi="ar-SA"/>
        </w:rPr>
        <w:t>、彭镇初中初三组教师</w:t>
      </w:r>
    </w:p>
    <w:p>
      <w:pPr>
        <w:jc w:val="left"/>
        <w:rPr>
          <w:rStyle w:val="7"/>
          <w:rFonts w:hint="default" w:ascii="黑体" w:hAnsi="黑体" w:eastAsia="黑体"/>
          <w:b w:val="0"/>
          <w:i w:val="0"/>
          <w:caps w:val="0"/>
          <w:spacing w:val="0"/>
          <w:w w:val="100"/>
          <w:kern w:val="2"/>
          <w:sz w:val="32"/>
          <w:szCs w:val="32"/>
          <w:lang w:val="en-US" w:bidi="ar-SA"/>
        </w:rPr>
      </w:pPr>
      <w:r>
        <w:rPr>
          <w:rFonts w:hint="eastAsia" w:ascii="黑体" w:hAnsi="黑体" w:eastAsia="黑体"/>
          <w:sz w:val="32"/>
          <w:szCs w:val="32"/>
          <w:lang w:val="en-US" w:eastAsia="zh-CN"/>
        </w:rPr>
        <w:t>活动内容：</w:t>
      </w:r>
      <w:r>
        <w:rPr>
          <w:rFonts w:hint="eastAsia" w:ascii="黑体" w:hAnsi="黑体" w:eastAsia="黑体" w:cs="Times New Roman"/>
          <w:sz w:val="32"/>
          <w:szCs w:val="32"/>
          <w:lang w:val="en-US" w:eastAsia="zh-CN"/>
        </w:rPr>
        <w:t>送教研修活动</w:t>
      </w:r>
    </w:p>
    <w:p>
      <w:pPr>
        <w:snapToGrid/>
        <w:spacing w:before="0" w:beforeAutospacing="0" w:after="0" w:afterAutospacing="0" w:line="240" w:lineRule="auto"/>
        <w:jc w:val="left"/>
        <w:textAlignment w:val="baseline"/>
        <w:rPr>
          <w:rStyle w:val="7"/>
          <w:rFonts w:hint="eastAsia" w:ascii="黑体" w:hAnsi="黑体" w:eastAsia="黑体"/>
          <w:b w:val="0"/>
          <w:i w:val="0"/>
          <w:caps w:val="0"/>
          <w:spacing w:val="0"/>
          <w:w w:val="100"/>
          <w:kern w:val="2"/>
          <w:sz w:val="32"/>
          <w:szCs w:val="32"/>
          <w:lang w:val="en-US" w:eastAsia="zh-CN" w:bidi="ar-SA"/>
        </w:rPr>
      </w:pPr>
      <w:r>
        <w:rPr>
          <w:rStyle w:val="7"/>
          <w:rFonts w:hint="eastAsia" w:ascii="黑体" w:hAnsi="黑体" w:eastAsia="黑体"/>
          <w:b w:val="0"/>
          <w:i w:val="0"/>
          <w:caps w:val="0"/>
          <w:spacing w:val="0"/>
          <w:w w:val="100"/>
          <w:kern w:val="2"/>
          <w:sz w:val="32"/>
          <w:szCs w:val="32"/>
          <w:lang w:val="en-US" w:eastAsia="zh-CN" w:bidi="ar-SA"/>
        </w:rPr>
        <w:t>活动过程：</w:t>
      </w:r>
    </w:p>
    <w:p>
      <w:pPr>
        <w:snapToGrid/>
        <w:spacing w:before="0" w:beforeAutospacing="0" w:after="0" w:afterAutospacing="0" w:line="240" w:lineRule="auto"/>
        <w:ind w:firstLine="560" w:firstLineChars="200"/>
        <w:jc w:val="left"/>
        <w:textAlignment w:val="baseline"/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</w:pP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t>天高气爽清，风扬研教行。2024年3月26日上午9点20分，名师李中军工作室全体成员齐汇彭镇初中，展开异课异构联合教研活动，参加本次活动的彭镇初中全体初三数学教师，此次联合教研活动由李中军工作室成员吴利琼担任主持人。</w:t>
      </w:r>
    </w:p>
    <w:p>
      <w:pPr>
        <w:snapToGrid/>
        <w:spacing w:before="0" w:beforeAutospacing="0" w:after="0" w:afterAutospacing="0" w:line="240" w:lineRule="auto"/>
        <w:jc w:val="left"/>
        <w:textAlignment w:val="baseline"/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</w:pP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t xml:space="preserve">   本次活动分为三个环节，1.工作室成员陈静雅老师和刘志兵老师的异课异构课堂展示;2.导师李中军评课及讲座;3.学员郑马莲和吴利琼老师经验分享。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279" w:leftChars="133" w:firstLine="281" w:firstLineChars="100"/>
        <w:jc w:val="left"/>
        <w:textAlignment w:val="baseline"/>
        <w:rPr>
          <w:rFonts w:ascii="宋体" w:hAnsi="宋体" w:eastAsia="宋体" w:cs="宋体"/>
          <w:sz w:val="24"/>
          <w:szCs w:val="24"/>
        </w:rPr>
      </w:pPr>
      <w:r>
        <w:rPr>
          <w:rStyle w:val="7"/>
          <w:rFonts w:hint="eastAsia" w:ascii="仿宋" w:hAnsi="仿宋" w:eastAsia="仿宋" w:cs="仿宋"/>
          <w:b/>
          <w:bCs w:val="0"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t>环节一：异课异构</w:t>
      </w:r>
      <w:r>
        <w:rPr>
          <w:rFonts w:ascii="宋体" w:hAnsi="宋体" w:eastAsia="宋体" w:cs="宋体"/>
          <w:sz w:val="24"/>
          <w:szCs w:val="24"/>
        </w:rPr>
        <w:t> 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279" w:leftChars="133" w:firstLine="560" w:firstLineChars="200"/>
        <w:jc w:val="left"/>
        <w:textAlignment w:val="baseline"/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</w:pP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3510915</wp:posOffset>
            </wp:positionH>
            <wp:positionV relativeFrom="paragraph">
              <wp:posOffset>548640</wp:posOffset>
            </wp:positionV>
            <wp:extent cx="2238375" cy="1679575"/>
            <wp:effectExtent l="0" t="0" r="9525" b="15875"/>
            <wp:wrapSquare wrapText="bothSides"/>
            <wp:docPr id="9" name="图片 9" descr="mmexport1711425156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mmexport171142515686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1679575"/>
                    </a:xfrm>
                    <a:prstGeom prst="ellipse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t>陈静雅老师的这堂关于二次函数背景下线段最值问题的课程，无疑是一堂深入浅出、生动有趣的数学课。她以线段最值问题为例，巧妙地运用了几何画板进行直观演示，使得抽象的数学问题变得形象生动，让学生能够直观地理解并掌握相关知识。   首先，陈老师对课程内容的安排非常合理，从基础概念入手，逐步深入到最值问题的求解，使得学生在学习中能够循序渐进，逐步提高自己的思维能力和解题能力。同时，她善于引导学生主动思考，通过提问和讨论的方式，让学生在思考中发现问题、解决问题，从而培养了他们的创新思维和解决问题的能力。</w:t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br w:type="textWrapping"/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t xml:space="preserve">   其次，陈老师在教学过程中充分运用了现代教学技术，特别是几何画板的运用，使得学生可以直观地看到线段的变化过程，从而更好地理解最值问题的本质。这种直观的教学方式不仅激发了学生的学习兴趣，也提高了他们的学习效率。</w:t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177165</wp:posOffset>
            </wp:positionH>
            <wp:positionV relativeFrom="paragraph">
              <wp:posOffset>2781300</wp:posOffset>
            </wp:positionV>
            <wp:extent cx="2328545" cy="1746885"/>
            <wp:effectExtent l="0" t="0" r="14605" b="5715"/>
            <wp:wrapSquare wrapText="bothSides"/>
            <wp:docPr id="8" name="图片 8" descr="mmexport1711425186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711425186138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328545" cy="1746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br w:type="textWrapping"/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t xml:space="preserve">   此外，陈老师在总结阶段提出的“化斜为直”策略，不仅是对本节课内容的精炼概括，也为学生提供了一个有效的解题思路和方法。这一策略不仅适用于本节课的内容，也可以推广到更广泛的数学问题中，对学生的数学学习具有重要的指导意义。</w:t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br w:type="textWrapping"/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t>总的来说，陈静雅老师的这堂数学课是一堂非常成功的课程。她通过直观演示和深入探究，使得学生在轻松愉快的氛围中掌握了线段最值问题的相关知识，并提高了他们的数学素养和解题能力。这样的教学方式值得我们学习和借鉴。</w:t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br w:type="textWrapping"/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t xml:space="preserve">   刘志兵老师的课堂表现堪称教学典范，他精心设计的复习课程不仅帮助孩子们巩固了重点知识，还通过深入剖析和灵活应用，使学生们对一元二次方程的理解更加深入。</w:t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br w:type="textWrapping"/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-114935</wp:posOffset>
            </wp:positionH>
            <wp:positionV relativeFrom="paragraph">
              <wp:posOffset>541655</wp:posOffset>
            </wp:positionV>
            <wp:extent cx="2033905" cy="1525905"/>
            <wp:effectExtent l="0" t="0" r="4445" b="17145"/>
            <wp:wrapSquare wrapText="bothSides"/>
            <wp:docPr id="10" name="图片 10" descr="mmexport1711425142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711425142869"/>
                    <pic:cNvPicPr>
                      <a:picLocks noChangeAspect="1"/>
                    </pic:cNvPicPr>
                  </pic:nvPicPr>
                  <pic:blipFill>
                    <a:blip r:embed="rId8"/>
                    <a:srcRect l="-196" r="196"/>
                    <a:stretch>
                      <a:fillRect/>
                    </a:stretch>
                  </pic:blipFill>
                  <pic:spPr>
                    <a:xfrm>
                      <a:off x="0" y="0"/>
                      <a:ext cx="2033905" cy="1525905"/>
                    </a:xfrm>
                    <a:prstGeom prst="ellipse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t xml:space="preserve">   刘志兵老师从章节位置及章节内容入手，对一元二次方程的知识点</w:t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2882265</wp:posOffset>
            </wp:positionH>
            <wp:positionV relativeFrom="paragraph">
              <wp:posOffset>955675</wp:posOffset>
            </wp:positionV>
            <wp:extent cx="2512060" cy="1884045"/>
            <wp:effectExtent l="0" t="0" r="2540" b="1905"/>
            <wp:wrapSquare wrapText="bothSides"/>
            <wp:docPr id="12" name="图片 12" descr="mmexport1711425128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mmexport1711425128489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12060" cy="1884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4923155</wp:posOffset>
            </wp:positionV>
            <wp:extent cx="2694940" cy="1845945"/>
            <wp:effectExtent l="0" t="0" r="10160" b="1905"/>
            <wp:wrapSquare wrapText="bothSides"/>
            <wp:docPr id="11" name="图片 11" descr="mmexport1711425178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mmexport171142517843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94940" cy="1845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t>进行了全面梳理。他清晰地阐述了各个知识点之间的内在联系，使学生们能够形成完整的知识体系。同时，他还特别强调了重点知识和方法，使学生们能够在复习过程中抓住重点，提高学习效率。</w:t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br w:type="textWrapping"/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t xml:space="preserve">   在复习过程中，刘志兵老师注重引导学生们进行典型例题的探究。他通过选取具有代表性的例题，让学生们在实际操作中理解和掌握解题方法和技巧。同时，他还针对学生们的疑惑和难点，进行了详细的讲解和耐心的指导，使学生们能够逐步突破学习中的障碍。</w:t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br w:type="textWrapping"/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t xml:space="preserve">   值得一提的是，刘志兵老师在复习过程中还注重培养学生的思维能力。他通过引导学生们进行变式训练，使学生们能够在不同情境中灵活运用所学知识，提高解决问题的能力。这种教学方法不仅有助于学生们应对考试，更能够培养他们的创新思维和实践能力。</w:t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br w:type="textWrapping"/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t xml:space="preserve">   总之，刘志兵老师的课堂表现充分展现了他的教学水平和专业素养。他通过精心设计的复习课程，帮助学生们巩固了重点知识，提高了解决问题的能力。同时，他还注重培养学生的思维能力，为学生们的全面发展奠定了坚实的基础。这样的课堂值得我们深入学习和借鉴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279" w:leftChars="133" w:firstLine="560" w:firstLineChars="200"/>
        <w:jc w:val="left"/>
        <w:textAlignment w:val="baseline"/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240" w:afterAutospacing="0" w:line="240" w:lineRule="auto"/>
        <w:ind w:left="0" w:leftChars="0" w:firstLine="562" w:firstLineChars="200"/>
        <w:jc w:val="left"/>
        <w:textAlignment w:val="baseline"/>
        <w:rPr>
          <w:rStyle w:val="7"/>
          <w:rFonts w:hint="default" w:ascii="仿宋" w:hAnsi="仿宋" w:eastAsia="仿宋" w:cs="仿宋"/>
          <w:b/>
          <w:bCs w:val="0"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</w:pPr>
      <w:bookmarkStart w:id="0" w:name="_GoBack"/>
      <w:bookmarkEnd w:id="0"/>
      <w:r>
        <w:rPr>
          <w:rStyle w:val="7"/>
          <w:rFonts w:hint="eastAsia" w:ascii="仿宋" w:hAnsi="仿宋" w:eastAsia="仿宋" w:cs="仿宋"/>
          <w:b/>
          <w:bCs w:val="0"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t>环节二：导师李中军评课及讲座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firstLine="560" w:firstLineChars="200"/>
        <w:jc w:val="left"/>
        <w:textAlignment w:val="baseline"/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</w:pP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t>师父李中军评刘志兵：1.例1分类讨论时，应先讨论系数等于零，在系数不等于零的情况下才有判别式≥0</w:t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br w:type="textWrapping"/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t>2.因式分解与公式法相结合，才能更好的进行教学；</w:t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br w:type="textWrapping"/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t>3.一元二次方程的总结中，必须推出一种相对优秀的解法，普法相当于没有没有办法，还得孩子们自己选择，增加孩子解决问题的难度；</w:t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br w:type="textWrapping"/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t>4. 每节课必须要让不同层次的孩子有不同的收获，发现不同孩子的优点，并给予机会展示自己，逐步增强孩子们学习数学的信心，增加学习数学的热情。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279" w:leftChars="133" w:firstLine="560" w:firstLineChars="200"/>
        <w:jc w:val="left"/>
        <w:textAlignment w:val="baseline"/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</w:pP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t>师父李中军评陈静雅：1.思路设计很好，标题醒目形象</w:t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br w:type="textWrapping"/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t>2.变式2除了在P点垂直做辅助线，也可在P点平行做辅助线，还可以在O点做与BC平行的辅助线，应多种方法分析，拓展学生解决问题的思路；</w:t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br w:type="textWrapping"/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t>3.学习目标操作性不强，知识点的指向不明确、不具体，学生不能知道老师表达的目标意图；</w:t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br w:type="textWrapping"/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t>4.例题与对应的变式设计的很好，难度逐步提高，思维量逐步加大，知识面逐步拓宽；</w:t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br w:type="textWrapping"/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t>5.在学后反思中能完成学习目标吗中，应细化具体的目标，比如知识目标，能力目标等。指向必须明确；</w:t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br w:type="textWrapping"/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t>6.在上课前，必须先预设，自己对本节课得先有预期，在课堂中向预期通过不同的手段达成预期，提高课堂效率。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279" w:leftChars="133" w:firstLine="560" w:firstLineChars="200"/>
        <w:jc w:val="left"/>
        <w:textAlignment w:val="baseline"/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</w:pP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t>师父最后强调：</w:t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br w:type="textWrapping"/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t>考后分析，教师逐题追问：错在哪里？为什么错？怎样避免再错？（1）知识方面：概念掌握不牢、规律理解不透、知识记忆不准、用不熟。</w:t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br w:type="textWrapping"/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t>（2）能力方法：分析能力不强、综合能力欠缺、变通能力不够、不会统筹安排。</w:t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br w:type="textWrapping"/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t>（3）解题过程：审题不清楚、关键没抓住、思路不清晰、分析不到位。（4）表达方面：运算技能不过关、书面表达不规范、做题速度跟不上、节问题顾不住。</w:t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br w:type="textWrapping"/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t>（5）整体分析：跳出学科找共性，透过现象看本质。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279" w:leftChars="133" w:firstLine="560" w:firstLineChars="200"/>
        <w:jc w:val="left"/>
        <w:textAlignment w:val="baseline"/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</w:pP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3371215</wp:posOffset>
            </wp:positionH>
            <wp:positionV relativeFrom="paragraph">
              <wp:posOffset>1087120</wp:posOffset>
            </wp:positionV>
            <wp:extent cx="2555240" cy="1919605"/>
            <wp:effectExtent l="0" t="0" r="16510" b="4445"/>
            <wp:wrapSquare wrapText="bothSides"/>
            <wp:docPr id="7" name="图片 7" descr="mmexport1711425219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mmexport1711425219910"/>
                    <pic:cNvPicPr>
                      <a:picLocks noChangeAspect="1"/>
                    </pic:cNvPicPr>
                  </pic:nvPicPr>
                  <pic:blipFill>
                    <a:blip r:embed="rId11"/>
                    <a:srcRect r="811" b="721"/>
                    <a:stretch>
                      <a:fillRect/>
                    </a:stretch>
                  </pic:blipFill>
                  <pic:spPr>
                    <a:xfrm>
                      <a:off x="0" y="0"/>
                      <a:ext cx="2555240" cy="1919605"/>
                    </a:xfrm>
                    <a:prstGeom prst="hexagon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t>考后习得得分析到三种分数</w:t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br w:type="textWrapping"/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t>（1）应该得到的分数。有多少分？是否得到了？为什么没得到？（轻视、知识、拉能、</w:t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br w:type="textWrapping"/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t>速度、审题、表达）能否通过后阶段的复习保证得到？能不能再提高一下速度？有何措施保证？（2）努力可得到的分数。最多能得多少分？实际得到多少？为什么没得到？通过后段的复习如何提高得分率？有哪些措施保证？</w:t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br w:type="textWrapping"/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t>（3）不可能得到的分数。每次考试为此浪费了多少时间？最大的障在哪里？通过后阶的复习如何提高得分率？有哪些措施保证？花费多少时间能完成？收获有多大？同样的时间、功夫花在哪里更合算？</w:t>
      </w:r>
    </w:p>
    <w:p>
      <w:pPr>
        <w:snapToGrid/>
        <w:spacing w:before="0" w:beforeAutospacing="0" w:after="0" w:afterAutospacing="0" w:line="240" w:lineRule="auto"/>
        <w:ind w:firstLine="562" w:firstLineChars="200"/>
        <w:jc w:val="both"/>
        <w:textAlignment w:val="baseline"/>
        <w:rPr>
          <w:rStyle w:val="7"/>
          <w:rFonts w:hint="eastAsia" w:ascii="仿宋" w:hAnsi="仿宋" w:eastAsia="仿宋" w:cs="仿宋"/>
          <w:b/>
          <w:bCs w:val="0"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</w:pPr>
      <w:r>
        <w:rPr>
          <w:rStyle w:val="7"/>
          <w:rFonts w:hint="eastAsia" w:ascii="仿宋" w:hAnsi="仿宋" w:eastAsia="仿宋" w:cs="仿宋"/>
          <w:b/>
          <w:bCs w:val="0"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t>环节三：学员郑马莲和吴利琼老师经验分享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279" w:leftChars="133" w:firstLine="560" w:firstLineChars="200"/>
        <w:jc w:val="left"/>
        <w:textAlignment w:val="baseline"/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</w:pPr>
      <w:r>
        <w:rPr>
          <w:rStyle w:val="7"/>
          <w:rFonts w:hint="default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3707765</wp:posOffset>
            </wp:positionH>
            <wp:positionV relativeFrom="paragraph">
              <wp:posOffset>5941695</wp:posOffset>
            </wp:positionV>
            <wp:extent cx="2145665" cy="1609725"/>
            <wp:effectExtent l="0" t="0" r="6985" b="9525"/>
            <wp:wrapSquare wrapText="bothSides"/>
            <wp:docPr id="5" name="图片 5" descr="mmexport1711426410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71142641008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145665" cy="1609725"/>
                    </a:xfrm>
                    <a:prstGeom prst="ellipse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-172085</wp:posOffset>
            </wp:positionH>
            <wp:positionV relativeFrom="paragraph">
              <wp:posOffset>991870</wp:posOffset>
            </wp:positionV>
            <wp:extent cx="2033270" cy="1525270"/>
            <wp:effectExtent l="0" t="0" r="5080" b="17780"/>
            <wp:wrapSquare wrapText="bothSides"/>
            <wp:docPr id="6" name="图片 6" descr="mmexport1711425985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mmexport171142598571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033270" cy="1525270"/>
                    </a:xfrm>
                    <a:prstGeom prst="ellipse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t>郑马莲交流备课组建设交流：1.任务具体，按照时间节点执行，提高备课组研究质量；</w:t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br w:type="textWrapping"/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t>2.学校的重视程度与检查要求；</w:t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br w:type="textWrapping"/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t>3.开学之前拿出整个学期的规划，并根据时间逐步推进，在具体实施过程中根据实际情况做调整，并考虑每人的实际情况安排不同的事务；</w:t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br w:type="textWrapping"/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t>4.讨论方案的处理：给出一两个方案讨论，而不是没有方向乱讨论；</w:t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br w:type="textWrapping"/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t>5.每周都有教研的主题，且有主题发言人，大家群策群力，为高三后期复习出谋划策；</w:t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br w:type="textWrapping"/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t>6.每周的周练、错题、补偿训练等安排出题人和审题人，针对不同的班级层次等；</w:t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br w:type="textWrapping"/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t>7.准时参会，提高会议效率，重点事情重点说，把其他时间还给老师；</w:t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br w:type="textWrapping"/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t>8.对于做不好的老师也一定要安排，因为每个人都很优秀，也要给每个老师成长的机会。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279" w:leftChars="133" w:firstLine="560" w:firstLineChars="200"/>
        <w:jc w:val="left"/>
        <w:textAlignment w:val="baseline"/>
        <w:rPr>
          <w:rStyle w:val="7"/>
          <w:rFonts w:hint="default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</w:pP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t>吴利琼老师学困生处理交流：</w:t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br w:type="textWrapping"/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t>1.学生分层管理：ABC层，每一层都是师父也是老师；</w:t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br w:type="textWrapping"/>
      </w:r>
      <w:r>
        <w:rPr>
          <w:rStyle w:val="7"/>
          <w:rFonts w:hint="eastAsia" w:ascii="仿宋" w:hAnsi="仿宋" w:eastAsia="仿宋" w:cs="仿宋"/>
          <w:b w:val="0"/>
          <w:bCs/>
          <w:i w:val="0"/>
          <w:caps w:val="0"/>
          <w:color w:val="000000"/>
          <w:spacing w:val="0"/>
          <w:w w:val="100"/>
          <w:kern w:val="2"/>
          <w:sz w:val="28"/>
          <w:szCs w:val="28"/>
          <w:lang w:val="en-US" w:eastAsia="zh-CN" w:bidi="ar-SA"/>
        </w:rPr>
        <w:t>2.过关：BC层知识过关，在师父那里和老师那里，最初有物质奖励；A层在下午的活动课进行一对一过关。</w:t>
      </w:r>
    </w:p>
    <w:sectPr>
      <w:headerReference r:id="rId3" w:type="default"/>
      <w:footerReference r:id="rId4" w:type="default"/>
      <w:pgSz w:w="11906" w:h="16838"/>
      <w:pgMar w:top="1531" w:right="1531" w:bottom="1531" w:left="1531" w:header="851" w:footer="992" w:gutter="0"/>
      <w:lnNumType w:countBy="0"/>
      <w:cols w:space="425" w:num="1"/>
      <w:vAlign w:val="top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小标宋_GBK">
    <w:altName w:val="微软雅黑"/>
    <w:panose1 w:val="00000000000000000000"/>
    <w:charset w:val="86"/>
    <w:family w:val="script"/>
    <w:pitch w:val="default"/>
    <w:sig w:usb0="00000000" w:usb1="00000000" w:usb2="0000001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widowControl/>
      <w:snapToGrid w:val="0"/>
      <w:jc w:val="center"/>
      <w:textAlignment w:val="baseline"/>
      <w:rPr>
        <w:rStyle w:val="7"/>
        <w:kern w:val="2"/>
        <w:sz w:val="18"/>
        <w:szCs w:val="24"/>
        <w:lang w:val="en-US" w:eastAsia="zh-CN" w:bidi="ar-SA"/>
      </w:rPr>
    </w:pPr>
    <w:r>
      <w:rPr>
        <w:sz w:val="18"/>
      </w:rPr>
      <mc:AlternateContent>
        <mc:Choice Requires="wps">
          <w:drawing>
            <wp:anchor distT="0" distB="0" distL="0" distR="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097" name="文本框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2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vert="horz" wrap="none" lIns="0" tIns="0" rIns="0" bIns="0" anchor="t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rect id="文本框 9" o:spid="_x0000_s1026" o:spt="1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2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rect>
          </w:pict>
        </mc:Fallback>
      </mc:AlternateContent>
    </w:r>
  </w:p>
  <w:p>
    <w:pPr>
      <w:pStyle w:val="2"/>
      <w:widowControl/>
      <w:snapToGrid w:val="0"/>
      <w:jc w:val="left"/>
      <w:textAlignment w:val="baseline"/>
      <w:rPr>
        <w:rStyle w:val="7"/>
        <w:kern w:val="2"/>
        <w:sz w:val="18"/>
        <w:szCs w:val="24"/>
        <w:lang w:val="en-US" w:eastAsia="zh-CN" w:bidi="ar-SA"/>
      </w:rPr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jc w:val="center"/>
      <w:textAlignment w:val="baseline"/>
      <w:rPr>
        <w:rStyle w:val="7"/>
        <w:kern w:val="2"/>
        <w:sz w:val="24"/>
        <w:szCs w:val="24"/>
        <w:lang w:val="en-US" w:eastAsia="zh-CN" w:bidi="ar-SA"/>
      </w:rPr>
    </w:pPr>
    <w:r>
      <w:rPr>
        <w:rStyle w:val="7"/>
        <w:rFonts w:ascii="楷体" w:hAnsi="楷体" w:eastAsia="楷体"/>
        <w:kern w:val="2"/>
        <w:sz w:val="24"/>
        <w:szCs w:val="24"/>
        <w:u w:val="single"/>
        <w:lang w:val="en-US" w:eastAsia="zh-CN" w:bidi="ar-SA"/>
      </w:rPr>
      <w:t>202</w:t>
    </w:r>
    <w:r>
      <w:rPr>
        <w:rStyle w:val="7"/>
        <w:rFonts w:hint="eastAsia" w:ascii="楷体" w:hAnsi="楷体" w:eastAsia="楷体"/>
        <w:kern w:val="2"/>
        <w:sz w:val="24"/>
        <w:szCs w:val="24"/>
        <w:u w:val="single"/>
        <w:lang w:val="en-US" w:eastAsia="zh-CN" w:bidi="ar-SA"/>
      </w:rPr>
      <w:t>3</w:t>
    </w:r>
    <w:r>
      <w:rPr>
        <w:rStyle w:val="7"/>
        <w:rFonts w:ascii="楷体" w:hAnsi="楷体" w:eastAsia="楷体"/>
        <w:kern w:val="2"/>
        <w:sz w:val="24"/>
        <w:szCs w:val="24"/>
        <w:u w:val="single"/>
        <w:lang w:val="en-US" w:eastAsia="zh-CN" w:bidi="ar-SA"/>
      </w:rPr>
      <w:t>-202</w:t>
    </w:r>
    <w:r>
      <w:rPr>
        <w:rStyle w:val="7"/>
        <w:rFonts w:hint="eastAsia" w:ascii="楷体" w:hAnsi="楷体" w:eastAsia="楷体"/>
        <w:kern w:val="2"/>
        <w:sz w:val="24"/>
        <w:szCs w:val="24"/>
        <w:u w:val="single"/>
        <w:lang w:val="en-US" w:eastAsia="zh-CN" w:bidi="ar-SA"/>
      </w:rPr>
      <w:t>4</w:t>
    </w:r>
    <w:r>
      <w:rPr>
        <w:rStyle w:val="7"/>
        <w:rFonts w:ascii="楷体" w:hAnsi="楷体" w:eastAsia="楷体"/>
        <w:kern w:val="2"/>
        <w:sz w:val="24"/>
        <w:szCs w:val="24"/>
        <w:u w:val="single"/>
        <w:lang w:val="en-US" w:eastAsia="zh-CN" w:bidi="ar-SA"/>
      </w:rPr>
      <w:t>学年度（</w:t>
    </w:r>
    <w:r>
      <w:rPr>
        <w:rStyle w:val="7"/>
        <w:rFonts w:hint="eastAsia" w:ascii="楷体" w:hAnsi="楷体" w:eastAsia="楷体"/>
        <w:kern w:val="2"/>
        <w:sz w:val="24"/>
        <w:szCs w:val="24"/>
        <w:u w:val="single"/>
        <w:lang w:val="en-US" w:eastAsia="zh-CN" w:bidi="ar-SA"/>
      </w:rPr>
      <w:t>下</w:t>
    </w:r>
    <w:r>
      <w:rPr>
        <w:rStyle w:val="7"/>
        <w:rFonts w:ascii="楷体" w:hAnsi="楷体" w:eastAsia="楷体"/>
        <w:kern w:val="2"/>
        <w:sz w:val="24"/>
        <w:szCs w:val="24"/>
        <w:u w:val="single"/>
        <w:lang w:val="en-US" w:eastAsia="zh-CN" w:bidi="ar-SA"/>
      </w:rPr>
      <w:t xml:space="preserve">）  双流区李中军名教师工作室活动简报 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0"/>
  <w:displayBackgroundShape w:val="1"/>
  <w:embedSystemFonts/>
  <w:bordersDoNotSurroundHeader w:val="0"/>
  <w:bordersDoNotSurroundFooter w:val="0"/>
  <w:documentProtection w:enforcement="0"/>
  <w:defaultTabStop w:val="420"/>
  <w:displayHorizontalDrawingGridEvery w:val="1"/>
  <w:displayVerticalDrawingGridEvery w:val="1"/>
  <w:doNotUseMarginsForDrawingGridOrigin w:val="1"/>
  <w:drawingGridHorizontalOrigin w:val="1800"/>
  <w:drawingGridVerticalOrigin w:val="1440"/>
  <w:noPunctuationKerning w:val="1"/>
  <w:compat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jNmNjRkMjA3MGYyM2IzYWY4YmI0NjI0NmMyMWIwNzgifQ=="/>
  </w:docVars>
  <w:rsids>
    <w:rsidRoot w:val="00000000"/>
    <w:rsid w:val="07E55609"/>
    <w:rsid w:val="09CE5F58"/>
    <w:rsid w:val="0DEB14A0"/>
    <w:rsid w:val="1C0A168B"/>
    <w:rsid w:val="33997124"/>
    <w:rsid w:val="34856CD7"/>
    <w:rsid w:val="36C503AA"/>
    <w:rsid w:val="38726196"/>
    <w:rsid w:val="399F3FAF"/>
    <w:rsid w:val="48FB5D34"/>
    <w:rsid w:val="498F4DFA"/>
    <w:rsid w:val="5A8262B5"/>
    <w:rsid w:val="64FF0C2E"/>
    <w:rsid w:val="66554BDB"/>
    <w:rsid w:val="674F751F"/>
    <w:rsid w:val="6E275BD0"/>
    <w:rsid w:val="6FFE793D"/>
    <w:rsid w:val="75C86B78"/>
    <w:rsid w:val="776B2153"/>
    <w:rsid w:val="77901BB9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jc w:val="both"/>
      <w:textAlignment w:val="baseline"/>
    </w:pPr>
    <w:rPr>
      <w:rFonts w:ascii="Times New Roman" w:hAnsi="Times New Roman" w:eastAsia="宋体" w:cs="宋体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qFormat/>
    <w:uiPriority w:val="0"/>
  </w:style>
  <w:style w:type="table" w:default="1" w:styleId="5">
    <w:name w:val="Normal Table"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1"/>
    <w:qFormat/>
    <w:uiPriority w:val="0"/>
    <w:pPr>
      <w:tabs>
        <w:tab w:val="center" w:pos="4153"/>
        <w:tab w:val="right" w:pos="8306"/>
      </w:tabs>
      <w:snapToGrid w:val="0"/>
      <w:jc w:val="left"/>
      <w:textAlignment w:val="baseline"/>
    </w:pPr>
    <w:rPr>
      <w:kern w:val="2"/>
      <w:sz w:val="18"/>
      <w:szCs w:val="24"/>
      <w:lang w:val="en-US" w:eastAsia="zh-CN" w:bidi="ar-SA"/>
    </w:rPr>
  </w:style>
  <w:style w:type="paragraph" w:styleId="3">
    <w:name w:val="header"/>
    <w:basedOn w:val="1"/>
    <w:link w:val="12"/>
    <w:autoRedefine/>
    <w:qFormat/>
    <w:uiPriority w:val="0"/>
    <w:pPr>
      <w:pBdr>
        <w:bottom w:val="single" w:color="000000" w:sz="6" w:space="1"/>
      </w:pBdr>
      <w:tabs>
        <w:tab w:val="center" w:pos="4153"/>
        <w:tab w:val="right" w:pos="8306"/>
      </w:tabs>
      <w:snapToGrid w:val="0"/>
      <w:jc w:val="center"/>
      <w:textAlignment w:val="baseline"/>
    </w:pPr>
    <w:rPr>
      <w:kern w:val="2"/>
      <w:sz w:val="18"/>
      <w:szCs w:val="18"/>
      <w:lang w:val="en-US" w:eastAsia="zh-CN" w:bidi="ar-SA"/>
    </w:rPr>
  </w:style>
  <w:style w:type="paragraph" w:styleId="4">
    <w:name w:val="Normal (Web)"/>
    <w:basedOn w:val="1"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/>
    </w:rPr>
  </w:style>
  <w:style w:type="character" w:customStyle="1" w:styleId="7">
    <w:name w:val="NormalCharacter"/>
    <w:autoRedefine/>
    <w:qFormat/>
    <w:uiPriority w:val="0"/>
  </w:style>
  <w:style w:type="table" w:customStyle="1" w:styleId="8">
    <w:name w:val="TableNormal"/>
    <w:autoRedefine/>
    <w:qFormat/>
    <w:uiPriority w:val="0"/>
  </w:style>
  <w:style w:type="paragraph" w:customStyle="1" w:styleId="9">
    <w:name w:val="Acetate"/>
    <w:basedOn w:val="1"/>
    <w:link w:val="10"/>
    <w:autoRedefine/>
    <w:qFormat/>
    <w:uiPriority w:val="0"/>
    <w:pPr>
      <w:jc w:val="both"/>
      <w:textAlignment w:val="baseline"/>
    </w:pPr>
    <w:rPr>
      <w:kern w:val="2"/>
      <w:sz w:val="18"/>
      <w:szCs w:val="18"/>
      <w:lang w:val="en-US" w:eastAsia="zh-CN" w:bidi="ar-SA"/>
    </w:rPr>
  </w:style>
  <w:style w:type="character" w:customStyle="1" w:styleId="10">
    <w:name w:val="UserStyle_0"/>
    <w:basedOn w:val="7"/>
    <w:link w:val="9"/>
    <w:qFormat/>
    <w:uiPriority w:val="0"/>
    <w:rPr>
      <w:rFonts w:ascii="Calibri" w:hAnsi="Calibri" w:eastAsia="宋体"/>
      <w:sz w:val="18"/>
      <w:szCs w:val="18"/>
    </w:rPr>
  </w:style>
  <w:style w:type="character" w:customStyle="1" w:styleId="11">
    <w:name w:val="UserStyle_1"/>
    <w:basedOn w:val="7"/>
    <w:link w:val="2"/>
    <w:qFormat/>
    <w:uiPriority w:val="0"/>
    <w:rPr>
      <w:rFonts w:ascii="Calibri" w:hAnsi="Calibri" w:eastAsia="宋体"/>
      <w:sz w:val="18"/>
      <w:szCs w:val="24"/>
    </w:rPr>
  </w:style>
  <w:style w:type="character" w:customStyle="1" w:styleId="12">
    <w:name w:val="UserStyle_2"/>
    <w:basedOn w:val="7"/>
    <w:link w:val="3"/>
    <w:autoRedefine/>
    <w:qFormat/>
    <w:uiPriority w:val="0"/>
    <w:rPr>
      <w:rFonts w:ascii="Calibri" w:hAnsi="Calibri" w:eastAsia="宋体"/>
      <w:sz w:val="18"/>
      <w:szCs w:val="18"/>
    </w:rPr>
  </w:style>
  <w:style w:type="paragraph" w:styleId="13">
    <w:name w:val="List Paragraph"/>
    <w:basedOn w:val="1"/>
    <w:autoRedefine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customXml" Target="../customXml/item1.xml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4</Pages>
  <Words>1551</Words>
  <Characters>1626</Characters>
  <Paragraphs>23</Paragraphs>
  <TotalTime>35</TotalTime>
  <ScaleCrop>false</ScaleCrop>
  <LinksUpToDate>false</LinksUpToDate>
  <CharactersWithSpaces>1639</CharactersWithSpaces>
  <Application>WPS Office_12.1.0.16120_F1E327BC-269C-435d-A152-05C5408002CA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2022-04-23T01:48:00Z</dcterms:created>
  <dc:creator>lenovo</dc:creator>
  <cp:lastModifiedBy>紫风</cp:lastModifiedBy>
  <dcterms:modified xsi:type="dcterms:W3CDTF">2024-03-26T05:27:16Z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mmondata">
    <vt:lpwstr>eyJoZGlkIjoiZjFjZWEzNWMyM2ZiMDYyYjBhZmFmZTc4NmM0YzMyNDIifQ==</vt:lpwstr>
  </property>
  <property fmtid="{D5CDD505-2E9C-101B-9397-08002B2CF9AE}" pid="3" name="KSOProductBuildVer">
    <vt:lpwstr>2052-12.1.0.16120</vt:lpwstr>
  </property>
  <property fmtid="{D5CDD505-2E9C-101B-9397-08002B2CF9AE}" pid="4" name="ICV">
    <vt:lpwstr>23A41791D6C84301B302E7E70148011D</vt:lpwstr>
  </property>
</Properties>
</file>