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基于问题链发展学生思维品质的高中英语阅读教学设计</w:t>
      </w:r>
    </w:p>
    <w:p>
      <w:pPr>
        <w:spacing w:line="360" w:lineRule="auto"/>
        <w:jc w:val="center"/>
        <w:rPr>
          <w:rFonts w:hint="default" w:ascii="Times New Roman" w:hAnsi="Times New Roman"/>
          <w:b/>
          <w:sz w:val="30"/>
          <w:szCs w:val="30"/>
          <w:lang w:val="en-US" w:eastAsia="zh-CN"/>
        </w:rPr>
      </w:pPr>
      <w:r>
        <w:rPr>
          <w:rFonts w:hint="eastAsia" w:ascii="Times New Roman" w:hAnsi="Times New Roman"/>
          <w:b/>
          <w:sz w:val="28"/>
          <w:szCs w:val="28"/>
          <w:lang w:val="en-US" w:eastAsia="zh-CN"/>
        </w:rPr>
        <w:t xml:space="preserve">B3U5 </w:t>
      </w:r>
      <w:r>
        <w:rPr>
          <w:rFonts w:hint="default" w:ascii="Times New Roman" w:hAnsi="Times New Roman"/>
          <w:b/>
          <w:sz w:val="28"/>
          <w:szCs w:val="28"/>
          <w:lang w:val="en-US" w:eastAsia="zh-CN"/>
        </w:rPr>
        <w:t>Is climbing Qomolangma worth the risks</w:t>
      </w:r>
      <w:r>
        <w:rPr>
          <w:rFonts w:hint="eastAsia" w:ascii="Times New Roman" w:hAnsi="Times New Roman"/>
          <w:b/>
          <w:sz w:val="28"/>
          <w:szCs w:val="28"/>
          <w:lang w:val="en-US" w:eastAsia="zh-CN"/>
        </w:rPr>
        <w:t>？</w:t>
      </w:r>
      <w:r>
        <w:rPr>
          <w:rFonts w:hint="default" w:ascii="Times New Roman" w:hAnsi="Times New Roman"/>
          <w:b/>
          <w:sz w:val="30"/>
          <w:szCs w:val="30"/>
          <w:lang w:val="en-US" w:eastAsia="zh-CN"/>
        </w:rPr>
        <w:t xml:space="preserve"> </w:t>
      </w:r>
    </w:p>
    <w:tbl>
      <w:tblPr>
        <w:tblStyle w:val="2"/>
        <w:tblW w:w="5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739"/>
        <w:gridCol w:w="3715"/>
        <w:gridCol w:w="1650"/>
        <w:gridCol w:w="1001"/>
        <w:gridCol w:w="741"/>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课 题</w:t>
            </w:r>
          </w:p>
        </w:tc>
        <w:tc>
          <w:tcPr>
            <w:tcW w:w="4196" w:type="pct"/>
            <w:gridSpan w:val="5"/>
            <w:noWrap w:val="0"/>
            <w:vAlign w:val="center"/>
          </w:tcPr>
          <w:p>
            <w:pPr>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Starting out &amp; Understand</w:t>
            </w:r>
            <w:r>
              <w:rPr>
                <w:rFonts w:hint="default" w:ascii="Times New Roman" w:hAnsi="Times New Roman" w:eastAsia="宋体" w:cs="Times New Roman"/>
                <w:b/>
                <w:sz w:val="24"/>
                <w:szCs w:val="24"/>
              </w:rPr>
              <w:t>ing ideas - reading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15" w:type="pct"/>
            <w:vMerge w:val="restart"/>
            <w:noWrap w:val="0"/>
            <w:vAlign w:val="center"/>
          </w:tcPr>
          <w:p>
            <w:pPr>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教材解析</w:t>
            </w:r>
          </w:p>
        </w:tc>
        <w:tc>
          <w:tcPr>
            <w:tcW w:w="588" w:type="pct"/>
            <w:gridSpan w:val="2"/>
            <w:noWrap w:val="0"/>
            <w:vAlign w:val="center"/>
          </w:tcPr>
          <w:p>
            <w:pPr>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z w:val="24"/>
                <w:szCs w:val="24"/>
                <w:lang w:val="en-US" w:eastAsia="zh-CN"/>
              </w:rPr>
              <w:t>单元内容</w:t>
            </w:r>
          </w:p>
        </w:tc>
        <w:tc>
          <w:tcPr>
            <w:tcW w:w="4196" w:type="pct"/>
            <w:gridSpan w:val="5"/>
            <w:noWrap w:val="0"/>
            <w:vAlign w:val="center"/>
          </w:tcPr>
          <w:p>
            <w:pPr>
              <w:keepNext w:val="0"/>
              <w:keepLines w:val="0"/>
              <w:widowControl/>
              <w:suppressLineNumbers w:val="0"/>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color w:val="000000"/>
                <w:kern w:val="0"/>
                <w:sz w:val="24"/>
                <w:szCs w:val="24"/>
                <w:lang w:bidi="ar"/>
              </w:rPr>
              <w:t xml:space="preserve"> </w:t>
            </w:r>
            <w:r>
              <w:rPr>
                <w:rFonts w:hint="default" w:ascii="Times New Roman" w:hAnsi="Times New Roman" w:eastAsia="宋体" w:cs="Times New Roman"/>
                <w:kern w:val="0"/>
                <w:sz w:val="24"/>
                <w:szCs w:val="24"/>
                <w:lang w:val="en-US" w:eastAsia="zh-CN" w:bidi="ar"/>
              </w:rPr>
              <w:drawing>
                <wp:inline distT="0" distB="0" distL="114300" distR="114300">
                  <wp:extent cx="4183380" cy="2149475"/>
                  <wp:effectExtent l="0" t="0" r="7620" b="1460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4183380" cy="21494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5" w:type="pct"/>
            <w:vMerge w:val="continue"/>
            <w:noWrap w:val="0"/>
            <w:vAlign w:val="center"/>
          </w:tcPr>
          <w:p>
            <w:pPr>
              <w:widowControl/>
              <w:spacing w:line="360" w:lineRule="auto"/>
              <w:jc w:val="left"/>
              <w:rPr>
                <w:rFonts w:hint="default" w:ascii="Times New Roman" w:hAnsi="Times New Roman" w:eastAsia="宋体" w:cs="Times New Roman"/>
                <w:sz w:val="24"/>
                <w:szCs w:val="24"/>
              </w:rPr>
            </w:pPr>
          </w:p>
        </w:tc>
        <w:tc>
          <w:tcPr>
            <w:tcW w:w="215" w:type="pct"/>
            <w:vMerge w:val="restart"/>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本课内容</w:t>
            </w:r>
          </w:p>
        </w:tc>
        <w:tc>
          <w:tcPr>
            <w:tcW w:w="373" w:type="pct"/>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w:t>
            </w:r>
          </w:p>
        </w:tc>
        <w:tc>
          <w:tcPr>
            <w:tcW w:w="4196" w:type="pct"/>
            <w:gridSpan w:val="5"/>
            <w:noWrap w:val="0"/>
            <w:vAlign w:val="center"/>
          </w:tcPr>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这是一篇关于探险的专栏文章。作者聚焦一个大问题：登珠峰值得冒险吗？文章通过引用几位探险家和心理学家的话，从个人的主观因素和心理学研究的客观因素两方面分析了探险家的探险动机，探讨探险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15" w:type="pct"/>
            <w:vMerge w:val="continue"/>
            <w:noWrap w:val="0"/>
            <w:vAlign w:val="center"/>
          </w:tcPr>
          <w:p>
            <w:pPr>
              <w:widowControl/>
              <w:spacing w:line="360" w:lineRule="auto"/>
              <w:jc w:val="left"/>
              <w:rPr>
                <w:rFonts w:hint="default" w:ascii="Times New Roman" w:hAnsi="Times New Roman" w:eastAsia="宋体" w:cs="Times New Roman"/>
                <w:sz w:val="24"/>
                <w:szCs w:val="24"/>
              </w:rPr>
            </w:pPr>
          </w:p>
        </w:tc>
        <w:tc>
          <w:tcPr>
            <w:tcW w:w="215" w:type="pct"/>
            <w:vMerge w:val="continue"/>
            <w:noWrap w:val="0"/>
            <w:vAlign w:val="center"/>
          </w:tcPr>
          <w:p>
            <w:pPr>
              <w:widowControl/>
              <w:spacing w:line="360" w:lineRule="auto"/>
              <w:jc w:val="left"/>
              <w:rPr>
                <w:rFonts w:hint="default" w:ascii="Times New Roman" w:hAnsi="Times New Roman" w:eastAsia="宋体" w:cs="Times New Roman"/>
                <w:sz w:val="24"/>
                <w:szCs w:val="24"/>
              </w:rPr>
            </w:pPr>
          </w:p>
        </w:tc>
        <w:tc>
          <w:tcPr>
            <w:tcW w:w="373" w:type="pct"/>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Why</w:t>
            </w:r>
          </w:p>
        </w:tc>
        <w:tc>
          <w:tcPr>
            <w:tcW w:w="4196" w:type="pct"/>
            <w:gridSpan w:val="5"/>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作者希望通过本文，引发读者关注探险家不顾生命危险进行探险的原因，了解探险家探索未知世界的献身精神，思考探险活动的价值，理解和包容不同的价值取向，培养学生善于思辩的思维品质。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15" w:type="pct"/>
            <w:vMerge w:val="continue"/>
            <w:noWrap w:val="0"/>
            <w:vAlign w:val="center"/>
          </w:tcPr>
          <w:p>
            <w:pPr>
              <w:widowControl/>
              <w:spacing w:line="360" w:lineRule="auto"/>
              <w:jc w:val="left"/>
              <w:rPr>
                <w:rFonts w:hint="default" w:ascii="Times New Roman" w:hAnsi="Times New Roman" w:eastAsia="宋体" w:cs="Times New Roman"/>
                <w:sz w:val="24"/>
                <w:szCs w:val="24"/>
                <w:lang w:val="en-US" w:eastAsia="zh-CN"/>
              </w:rPr>
            </w:pPr>
          </w:p>
        </w:tc>
        <w:tc>
          <w:tcPr>
            <w:tcW w:w="215" w:type="pct"/>
            <w:vMerge w:val="continue"/>
            <w:noWrap w:val="0"/>
            <w:vAlign w:val="center"/>
          </w:tcPr>
          <w:p>
            <w:pPr>
              <w:widowControl/>
              <w:spacing w:line="360" w:lineRule="auto"/>
              <w:jc w:val="left"/>
              <w:rPr>
                <w:rFonts w:hint="default" w:ascii="Times New Roman" w:hAnsi="Times New Roman" w:eastAsia="宋体" w:cs="Times New Roman"/>
                <w:sz w:val="24"/>
                <w:szCs w:val="24"/>
                <w:lang w:val="en-US" w:eastAsia="zh-CN"/>
              </w:rPr>
            </w:pPr>
          </w:p>
        </w:tc>
        <w:tc>
          <w:tcPr>
            <w:tcW w:w="373" w:type="pct"/>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How</w:t>
            </w:r>
          </w:p>
        </w:tc>
        <w:tc>
          <w:tcPr>
            <w:tcW w:w="4196" w:type="pct"/>
            <w:gridSpan w:val="5"/>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文是一篇专栏文章，通过举例与引用几位探险家和心理学家的话，分析探险的原因，探讨探险的价值。本文信息丰富，作者采用标题、插图、地图等其他辅助工具来帮助读者更好地理解文本。文中引用的几位探险家关于探险动机的观点语言平实但表达的意义深刻；文章开头以问句作为标题引发读者的阅读期待，文中通过问句衔接段落引起对探险动机的进一步思考，文末以问句结束引起读者深入思考探险价值，形成个人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5" w:type="pct"/>
            <w:vMerge w:val="restart"/>
            <w:noWrap w:val="0"/>
            <w:vAlign w:val="center"/>
          </w:tcPr>
          <w:p>
            <w:pPr>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学情分析</w:t>
            </w:r>
          </w:p>
        </w:tc>
        <w:tc>
          <w:tcPr>
            <w:tcW w:w="588" w:type="pct"/>
            <w:gridSpan w:val="2"/>
            <w:noWrap w:val="0"/>
            <w:vAlign w:val="center"/>
          </w:tcPr>
          <w:p>
            <w:pPr>
              <w:widowControl/>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z w:val="24"/>
                <w:szCs w:val="24"/>
                <w:lang w:val="en-US" w:eastAsia="zh-CN"/>
              </w:rPr>
              <w:t>已有基础</w:t>
            </w:r>
          </w:p>
        </w:tc>
        <w:tc>
          <w:tcPr>
            <w:tcW w:w="4196" w:type="pct"/>
            <w:gridSpan w:val="5"/>
            <w:noWrap w:val="0"/>
            <w:vAlign w:val="center"/>
          </w:tcPr>
          <w:p>
            <w:pPr>
              <w:widowControl/>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本班学生是高一年级第二学期的学生，他们大部分英语处于中等水平，学习态度较好。学生对探险话题很感兴趣，对探险的危险等事实信息有初步的认识；学生已具备在阅读中获取细节信息的能力，学生能用简单英语表达个人对探险这一活动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5" w:type="pct"/>
            <w:vMerge w:val="continue"/>
            <w:noWrap w:val="0"/>
            <w:vAlign w:val="center"/>
          </w:tcPr>
          <w:p>
            <w:pPr>
              <w:spacing w:line="360" w:lineRule="auto"/>
              <w:jc w:val="center"/>
              <w:rPr>
                <w:rFonts w:hint="default" w:ascii="Times New Roman" w:hAnsi="Times New Roman" w:eastAsia="宋体" w:cs="Times New Roman"/>
                <w:b/>
                <w:sz w:val="24"/>
                <w:szCs w:val="24"/>
              </w:rPr>
            </w:pPr>
          </w:p>
        </w:tc>
        <w:tc>
          <w:tcPr>
            <w:tcW w:w="588" w:type="pct"/>
            <w:gridSpan w:val="2"/>
            <w:noWrap w:val="0"/>
            <w:vAlign w:val="center"/>
          </w:tcPr>
          <w:p>
            <w:pPr>
              <w:widowControl/>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可能存在的问题</w:t>
            </w:r>
          </w:p>
        </w:tc>
        <w:tc>
          <w:tcPr>
            <w:tcW w:w="4196" w:type="pct"/>
            <w:gridSpan w:val="5"/>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部分学生对探险家及探险活动了解不多，对本文中珠峰登山者更为陌生，对探险动机中T型人格和探险价值不了解；多数学生在理解和整合知识、批判和评价等方面思维能力欠缺，大部分学生不能用较为丰富的语言表达个人对探险这一活动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5" w:type="pct"/>
            <w:vMerge w:val="continue"/>
            <w:noWrap w:val="0"/>
            <w:vAlign w:val="center"/>
          </w:tcPr>
          <w:p>
            <w:pPr>
              <w:spacing w:line="360" w:lineRule="auto"/>
              <w:jc w:val="center"/>
              <w:rPr>
                <w:rFonts w:hint="default" w:ascii="Times New Roman" w:hAnsi="Times New Roman" w:eastAsia="宋体" w:cs="Times New Roman"/>
                <w:b/>
                <w:sz w:val="24"/>
                <w:szCs w:val="24"/>
              </w:rPr>
            </w:pPr>
          </w:p>
        </w:tc>
        <w:tc>
          <w:tcPr>
            <w:tcW w:w="588" w:type="pct"/>
            <w:gridSpan w:val="2"/>
            <w:noWrap w:val="0"/>
            <w:vAlign w:val="center"/>
          </w:tcPr>
          <w:p>
            <w:pPr>
              <w:widowControl/>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解决措施</w:t>
            </w:r>
          </w:p>
        </w:tc>
        <w:tc>
          <w:tcPr>
            <w:tcW w:w="4196" w:type="pct"/>
            <w:gridSpan w:val="5"/>
            <w:noWrap w:val="0"/>
            <w:vAlign w:val="center"/>
          </w:tcPr>
          <w:p>
            <w:pPr>
              <w:widowControl/>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基于布鲁姆认知层次分类理论，设置层层递进的问题链，小组合作探究。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color w:val="000000"/>
                <w:kern w:val="0"/>
                <w:sz w:val="24"/>
                <w:szCs w:val="24"/>
                <w:lang w:val="en-US" w:eastAsia="zh-CN"/>
              </w:rPr>
              <w:t>教学指导思想</w:t>
            </w:r>
          </w:p>
        </w:tc>
        <w:tc>
          <w:tcPr>
            <w:tcW w:w="4196" w:type="pct"/>
            <w:gridSpan w:val="5"/>
            <w:noWrap w:val="0"/>
            <w:vAlign w:val="center"/>
          </w:tcPr>
          <w:p>
            <w:pPr>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val="en-US" w:eastAsia="zh-CN" w:bidi="ar"/>
              </w:rPr>
              <w:t xml:space="preserve">布鲁姆教育目标分类理论是由美国当代著名的心理学家、教育家布鲁姆提出。他将教育目标分为 认知、情感和反馈三个方面。根据人类思维的复杂程度，他将认知领域教育目标分为六种级别，分别是 knowledge（知识）、comprehension（理解）、application（应用）、analysis（分析）、synthesis（综合） 和 evaluation（评价）。2001 年，安德森等人对布鲁姆教育目标分类体系进行修订，打破了原来的单维分 类体系，提出教学目标的二维框架：“知识”和“认知过程”。“知识维度”分为事实知识、概念知识、 </w:t>
            </w:r>
          </w:p>
          <w:p>
            <w:pPr>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val="en-US" w:eastAsia="zh-CN" w:bidi="ar"/>
              </w:rPr>
              <w:t>程序知识和元认知知识；“认知过程”由低级到高级分为识记、理解、应用、分析、评价和创造。</w:t>
            </w:r>
          </w:p>
          <w:p>
            <w:pPr>
              <w:spacing w:line="36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阅读教学要关注内容、思维、语言的有机结合，问题的设计 对落实三者的结合至关重要(葛炳芳，2014)。这不仅需要教师深 入全面地解读文本，还需要设计有逻辑、有层次、有序列的“问 题链”。</w:t>
            </w:r>
          </w:p>
          <w:p>
            <w:pPr>
              <w:spacing w:line="36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drawing>
                <wp:inline distT="0" distB="0" distL="114300" distR="114300">
                  <wp:extent cx="5167630" cy="2056765"/>
                  <wp:effectExtent l="0" t="0" r="1270" b="635"/>
                  <wp:docPr id="1" name="图片 1" descr="XMN$6X]`LC$ZR$Z`QTOX1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MN$6X]`LC$ZR$Z`QTOX1UA"/>
                          <pic:cNvPicPr>
                            <a:picLocks noChangeAspect="1"/>
                          </pic:cNvPicPr>
                        </pic:nvPicPr>
                        <pic:blipFill>
                          <a:blip r:embed="rId5"/>
                          <a:stretch>
                            <a:fillRect/>
                          </a:stretch>
                        </pic:blipFill>
                        <pic:spPr>
                          <a:xfrm>
                            <a:off x="0" y="0"/>
                            <a:ext cx="5167630" cy="20567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lang w:val="en-US" w:eastAsia="zh-CN"/>
              </w:rPr>
              <w:t>教学</w:t>
            </w:r>
            <w:r>
              <w:rPr>
                <w:rFonts w:hint="default" w:ascii="Times New Roman" w:hAnsi="Times New Roman" w:eastAsia="宋体" w:cs="Times New Roman"/>
                <w:b/>
                <w:color w:val="000000"/>
                <w:kern w:val="0"/>
                <w:sz w:val="24"/>
                <w:szCs w:val="24"/>
              </w:rPr>
              <w:t>目标</w:t>
            </w:r>
          </w:p>
        </w:tc>
        <w:tc>
          <w:tcPr>
            <w:tcW w:w="4196" w:type="pct"/>
            <w:gridSpan w:val="5"/>
            <w:noWrap w:val="0"/>
            <w:vAlign w:val="center"/>
          </w:tcPr>
          <w:p>
            <w:pPr>
              <w:widowControl/>
              <w:numPr>
                <w:ilvl w:val="0"/>
                <w:numId w:val="0"/>
              </w:numPr>
              <w:spacing w:line="360" w:lineRule="auto"/>
              <w:ind w:leftChars="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通过获取有关登珠峰这一探险活动的事实性信息，形成对这一探险活动的基本认知，如登山者、登山路线、登山准备、危险等。</w:t>
            </w:r>
          </w:p>
          <w:p>
            <w:pPr>
              <w:widowControl/>
              <w:numPr>
                <w:ilvl w:val="0"/>
                <w:numId w:val="0"/>
              </w:numPr>
              <w:spacing w:line="360" w:lineRule="auto"/>
              <w:ind w:leftChars="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通过分析对比几位登山者和心理学家的观点，推断概括出人们探险的原因，探险家的精神和探险的价值。</w:t>
            </w:r>
          </w:p>
          <w:p>
            <w:pPr>
              <w:widowControl/>
              <w:numPr>
                <w:ilvl w:val="0"/>
                <w:numId w:val="0"/>
              </w:numPr>
              <w:spacing w:line="360" w:lineRule="auto"/>
              <w:ind w:leftChars="0"/>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通过联系实际，创设真实情境,探讨探险的价值，形成自己的价值观。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color w:val="000000"/>
                <w:kern w:val="0"/>
                <w:sz w:val="24"/>
                <w:szCs w:val="24"/>
                <w:lang w:val="en-US" w:eastAsia="zh-CN"/>
              </w:rPr>
            </w:pPr>
            <w:r>
              <w:rPr>
                <w:rFonts w:hint="default" w:ascii="Times New Roman" w:hAnsi="Times New Roman" w:eastAsia="宋体" w:cs="Times New Roman"/>
                <w:b/>
                <w:color w:val="000000"/>
                <w:kern w:val="0"/>
                <w:sz w:val="24"/>
                <w:szCs w:val="24"/>
                <w:lang w:val="en-US" w:eastAsia="zh-CN"/>
              </w:rPr>
              <w:t>教学重点与难点</w:t>
            </w:r>
          </w:p>
        </w:tc>
        <w:tc>
          <w:tcPr>
            <w:tcW w:w="4196" w:type="pct"/>
            <w:gridSpan w:val="5"/>
            <w:noWrap w:val="0"/>
            <w:vAlign w:val="center"/>
          </w:tcPr>
          <w:p>
            <w:pPr>
              <w:widowControl/>
              <w:numPr>
                <w:ilvl w:val="0"/>
                <w:numId w:val="0"/>
              </w:numPr>
              <w:spacing w:line="360" w:lineRule="auto"/>
              <w:jc w:val="left"/>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val="en-US" w:eastAsia="zh-CN" w:bidi="ar"/>
              </w:rPr>
              <w:t>重点：</w:t>
            </w:r>
            <w:r>
              <w:rPr>
                <w:rFonts w:hint="default" w:ascii="Times New Roman" w:hAnsi="Times New Roman" w:eastAsia="宋体" w:cs="Times New Roman"/>
                <w:color w:val="000000"/>
                <w:kern w:val="0"/>
                <w:sz w:val="24"/>
                <w:szCs w:val="24"/>
                <w:lang w:bidi="ar"/>
              </w:rPr>
              <w:t>通过分析对比几位登山者和心理学家的观点，推断概括出人们探险的原因,探险家的精神和探险的价值。</w:t>
            </w:r>
          </w:p>
          <w:p>
            <w:pPr>
              <w:widowControl/>
              <w:numPr>
                <w:ilvl w:val="0"/>
                <w:numId w:val="0"/>
              </w:numPr>
              <w:spacing w:line="360" w:lineRule="auto"/>
              <w:ind w:leftChars="0"/>
              <w:jc w:val="left"/>
              <w:rPr>
                <w:rFonts w:hint="default" w:ascii="Times New Roman" w:hAnsi="Times New Roman" w:eastAsia="宋体" w:cs="Times New Roman"/>
                <w:bCs/>
                <w:color w:val="5B9BD5"/>
                <w:kern w:val="0"/>
                <w:sz w:val="24"/>
                <w:szCs w:val="24"/>
                <w:lang w:val="en-US" w:eastAsia="zh-CN"/>
              </w:rPr>
            </w:pPr>
            <w:r>
              <w:rPr>
                <w:rFonts w:hint="default" w:ascii="Times New Roman" w:hAnsi="Times New Roman" w:eastAsia="宋体" w:cs="Times New Roman"/>
                <w:color w:val="000000"/>
                <w:kern w:val="0"/>
                <w:sz w:val="24"/>
                <w:szCs w:val="24"/>
                <w:lang w:val="en-US" w:eastAsia="zh-CN" w:bidi="ar"/>
              </w:rPr>
              <w:t>难点：通过联系实际，创设真实情境，探讨探险的价值，形成自己的价值观。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8"/>
            <w:noWrap w:val="0"/>
            <w:vAlign w:val="center"/>
          </w:tcPr>
          <w:p>
            <w:pPr>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教学方法及过程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教学步骤</w:t>
            </w:r>
          </w:p>
        </w:tc>
        <w:tc>
          <w:tcPr>
            <w:tcW w:w="1875" w:type="pct"/>
            <w:noWrap w:val="0"/>
            <w:vAlign w:val="center"/>
          </w:tcPr>
          <w:p>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教学活动</w:t>
            </w:r>
          </w:p>
        </w:tc>
        <w:tc>
          <w:tcPr>
            <w:tcW w:w="832" w:type="pct"/>
            <w:noWrap w:val="0"/>
            <w:vAlign w:val="center"/>
          </w:tcPr>
          <w:p>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设计意图</w:t>
            </w:r>
          </w:p>
        </w:tc>
        <w:tc>
          <w:tcPr>
            <w:tcW w:w="505" w:type="pct"/>
            <w:noWrap w:val="0"/>
            <w:vAlign w:val="center"/>
          </w:tcPr>
          <w:p>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学习评价</w:t>
            </w:r>
          </w:p>
        </w:tc>
        <w:tc>
          <w:tcPr>
            <w:tcW w:w="374" w:type="pct"/>
            <w:noWrap w:val="0"/>
            <w:vAlign w:val="center"/>
          </w:tcPr>
          <w:p>
            <w:pPr>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vertAlign w:val="baseline"/>
                <w:lang w:val="en-US" w:eastAsia="zh-CN"/>
              </w:rPr>
              <w:t>互动时间&amp;模式</w:t>
            </w:r>
          </w:p>
        </w:tc>
        <w:tc>
          <w:tcPr>
            <w:tcW w:w="608" w:type="pct"/>
            <w:noWrap w:val="0"/>
            <w:vAlign w:val="center"/>
          </w:tcPr>
          <w:p>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b w:val="0"/>
                <w:bCs w:val="0"/>
                <w:sz w:val="24"/>
                <w:szCs w:val="24"/>
                <w:lang w:val="en-US" w:eastAsia="zh-CN"/>
              </w:rPr>
              <w:t>思维品质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Step 1 </w:t>
            </w:r>
          </w:p>
        </w:tc>
        <w:tc>
          <w:tcPr>
            <w:tcW w:w="187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教师播放视频，回答以下问题：</w:t>
            </w:r>
          </w:p>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Who are they?</w:t>
            </w:r>
          </w:p>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 these explorers have in common?</w:t>
            </w:r>
          </w:p>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Do you know some great explorers in China?</w:t>
            </w:r>
          </w:p>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引导学生查看地图，回答以下问题：</w:t>
            </w:r>
          </w:p>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kind of difficulties did Xu Xiake meet?</w:t>
            </w:r>
          </w:p>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Do you know some great explorers like them in other areas?</w:t>
            </w:r>
          </w:p>
        </w:tc>
        <w:tc>
          <w:tcPr>
            <w:tcW w:w="832" w:type="pct"/>
            <w:noWrap w:val="0"/>
            <w:vAlign w:val="center"/>
          </w:tcPr>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通过查看地图，观看视频，引入话题情境，结合补充信息，了解各领域的探险家，关注探险活动。</w:t>
            </w:r>
          </w:p>
          <w:p>
            <w:pPr>
              <w:spacing w:line="360" w:lineRule="auto"/>
              <w:rPr>
                <w:rFonts w:hint="default" w:ascii="Times New Roman" w:hAnsi="Times New Roman" w:eastAsia="宋体" w:cs="Times New Roman"/>
                <w:sz w:val="24"/>
                <w:szCs w:val="24"/>
              </w:rPr>
            </w:pPr>
          </w:p>
        </w:tc>
        <w:tc>
          <w:tcPr>
            <w:tcW w:w="50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查看地图、观看视频并回答问题。</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p>
        </w:tc>
        <w:tc>
          <w:tcPr>
            <w:tcW w:w="608"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逻辑性（观察、分析、比较）批判性（求证）</w:t>
            </w:r>
          </w:p>
          <w:p>
            <w:pPr>
              <w:spacing w:line="360" w:lineRule="auto"/>
              <w:jc w:val="center"/>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Step 2 </w:t>
            </w:r>
          </w:p>
        </w:tc>
        <w:tc>
          <w:tcPr>
            <w:tcW w:w="1875"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教师引导学生观察标题和阅读插图，预测文章内容。</w:t>
            </w:r>
          </w:p>
        </w:tc>
        <w:tc>
          <w:tcPr>
            <w:tcW w:w="832" w:type="pct"/>
            <w:noWrap w:val="0"/>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通过分析标题，引起对登珠峰这一探险活动的关注，预测探险的危险和作者的观点，激活思维，形成阅读期待。</w:t>
            </w:r>
          </w:p>
          <w:p>
            <w:pPr>
              <w:spacing w:line="360" w:lineRule="auto"/>
              <w:jc w:val="left"/>
              <w:rPr>
                <w:rFonts w:hint="default" w:ascii="Times New Roman" w:hAnsi="Times New Roman" w:eastAsia="宋体" w:cs="Times New Roman"/>
                <w:sz w:val="24"/>
                <w:szCs w:val="24"/>
                <w:lang w:val="en-US" w:eastAsia="zh-CN"/>
              </w:rPr>
            </w:pPr>
          </w:p>
        </w:tc>
        <w:tc>
          <w:tcPr>
            <w:tcW w:w="505" w:type="pct"/>
            <w:noWrap w:val="0"/>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观看标题和阅读插图，预测文章内容。</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p>
        </w:tc>
        <w:tc>
          <w:tcPr>
            <w:tcW w:w="608"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逻辑性（观察、分析、）批判性（预测、揣摩、质疑）</w:t>
            </w:r>
          </w:p>
          <w:p>
            <w:pPr>
              <w:spacing w:line="360" w:lineRule="auto"/>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Step 3 </w:t>
            </w:r>
          </w:p>
        </w:tc>
        <w:tc>
          <w:tcPr>
            <w:tcW w:w="1875" w:type="pct"/>
            <w:noWrap w:val="0"/>
            <w:vAlign w:val="center"/>
          </w:tcPr>
          <w:p>
            <w:pPr>
              <w:keepNext w:val="0"/>
              <w:keepLines w:val="0"/>
              <w:widowControl/>
              <w:suppressLineNumbers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教师引导学生通过阅读背景信息和文本，验证预测，完成思维导图。</w:t>
            </w:r>
            <w:r>
              <w:rPr>
                <w:rFonts w:hint="default" w:ascii="Times New Roman" w:hAnsi="Times New Roman" w:eastAsia="宋体" w:cs="Times New Roman"/>
                <w:kern w:val="0"/>
                <w:sz w:val="24"/>
                <w:szCs w:val="24"/>
                <w:lang w:val="en-US" w:eastAsia="zh-CN" w:bidi="ar"/>
              </w:rPr>
              <w:drawing>
                <wp:inline distT="0" distB="0" distL="114300" distR="114300">
                  <wp:extent cx="2145665" cy="1311275"/>
                  <wp:effectExtent l="0" t="0" r="3175" b="1460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6"/>
                          <a:stretch>
                            <a:fillRect/>
                          </a:stretch>
                        </pic:blipFill>
                        <pic:spPr>
                          <a:xfrm>
                            <a:off x="0" y="0"/>
                            <a:ext cx="2145665" cy="1311275"/>
                          </a:xfrm>
                          <a:prstGeom prst="rect">
                            <a:avLst/>
                          </a:prstGeom>
                          <a:noFill/>
                          <a:ln w="9525">
                            <a:noFill/>
                          </a:ln>
                        </pic:spPr>
                      </pic:pic>
                    </a:graphicData>
                  </a:graphic>
                </wp:inline>
              </w:drawing>
            </w:r>
          </w:p>
          <w:p>
            <w:pPr>
              <w:spacing w:line="360" w:lineRule="auto"/>
              <w:jc w:val="center"/>
              <w:rPr>
                <w:rFonts w:hint="default" w:ascii="Times New Roman" w:hAnsi="Times New Roman" w:eastAsia="宋体" w:cs="Times New Roman"/>
                <w:sz w:val="24"/>
                <w:szCs w:val="24"/>
                <w:lang w:val="en-US" w:eastAsia="zh-CN"/>
              </w:rPr>
            </w:pPr>
          </w:p>
          <w:p>
            <w:pPr>
              <w:spacing w:line="360" w:lineRule="auto"/>
              <w:jc w:val="center"/>
              <w:rPr>
                <w:rFonts w:hint="default" w:ascii="Times New Roman" w:hAnsi="Times New Roman" w:eastAsia="宋体" w:cs="Times New Roman"/>
                <w:sz w:val="24"/>
                <w:szCs w:val="24"/>
                <w:lang w:val="en-US" w:eastAsia="zh-CN"/>
              </w:rPr>
            </w:pPr>
          </w:p>
        </w:tc>
        <w:tc>
          <w:tcPr>
            <w:tcW w:w="832" w:type="pct"/>
            <w:noWrap w:val="0"/>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通过阅读插图信息和补充信息，梳理珠峰探险相关的事实性信息；通过快速查找文本信息，验证预测，梳理探险的危险，思考探险的原因和价值。</w:t>
            </w:r>
          </w:p>
        </w:tc>
        <w:tc>
          <w:tcPr>
            <w:tcW w:w="50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阅读背景信息，梳理探险活动相关的事实性信息。</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p>
        </w:tc>
        <w:tc>
          <w:tcPr>
            <w:tcW w:w="608"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逻辑性（观察、分析、判断）批判性（揣摩、求证）</w:t>
            </w:r>
          </w:p>
          <w:p>
            <w:pPr>
              <w:spacing w:line="360" w:lineRule="auto"/>
              <w:jc w:val="center"/>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2"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Step 4 </w:t>
            </w:r>
          </w:p>
        </w:tc>
        <w:tc>
          <w:tcPr>
            <w:tcW w:w="1875"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教师通过问题链，引导学生归纳珠峰探险的原因、分析探险家的精神和探险价值。</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◆Who are the climbers mentioned in the text?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are the reasons for their risk-taking?</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◆Besides these reasons,what makes some people more likely to take risks than others ?</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◆According to the research, what is also connected to people’s desire to seek risks?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 these climbers have in common?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would a “Type T” person be ?</w:t>
            </w:r>
            <w:bookmarkStart w:id="0" w:name="_GoBack"/>
            <w:bookmarkEnd w:id="0"/>
          </w:p>
        </w:tc>
        <w:tc>
          <w:tcPr>
            <w:tcW w:w="832" w:type="pct"/>
            <w:noWrap w:val="0"/>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在问题链的引导下研读文本，归纳概括珠峰探险的原因，分析探险家的精神，探讨探险价值。</w:t>
            </w:r>
          </w:p>
        </w:tc>
        <w:tc>
          <w:tcPr>
            <w:tcW w:w="50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归纳探险原因、分析探险精神和价值。</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8’</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GW</w:t>
            </w:r>
          </w:p>
        </w:tc>
        <w:tc>
          <w:tcPr>
            <w:tcW w:w="608" w:type="pct"/>
            <w:noWrap w:val="0"/>
            <w:vAlign w:val="center"/>
          </w:tcPr>
          <w:p>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批判性</w:t>
            </w:r>
            <w:r>
              <w:rPr>
                <w:rFonts w:hint="default" w:ascii="Times New Roman" w:hAnsi="Times New Roman" w:eastAsia="宋体" w:cs="Times New Roman"/>
                <w:sz w:val="24"/>
                <w:szCs w:val="24"/>
              </w:rPr>
              <w:t>思维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分析、评价</w:t>
            </w:r>
            <w:r>
              <w:rPr>
                <w:rFonts w:hint="default" w:ascii="Times New Roman" w:hAnsi="Times New Roman" w:eastAsia="宋体" w:cs="Times New Roman"/>
                <w:sz w:val="24"/>
                <w:szCs w:val="24"/>
                <w:lang w:eastAsia="zh-CN"/>
              </w:rPr>
              <w:t>）</w:t>
            </w:r>
          </w:p>
          <w:p>
            <w:pPr>
              <w:spacing w:line="360" w:lineRule="auto"/>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Step5</w:t>
            </w:r>
          </w:p>
        </w:tc>
        <w:tc>
          <w:tcPr>
            <w:tcW w:w="1875"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教师引导学生回到标题，呈现自己对与探险的态度。</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lang w:val="en-US" w:eastAsia="zh-CN"/>
              </w:rPr>
              <w:t>Is climbing Qomolangma worth the risks ? Why?</w:t>
            </w:r>
          </w:p>
          <w:p>
            <w:pPr>
              <w:spacing w:line="360" w:lineRule="auto"/>
              <w:jc w:val="center"/>
              <w:rPr>
                <w:rFonts w:hint="default" w:ascii="Times New Roman" w:hAnsi="Times New Roman" w:eastAsia="宋体" w:cs="Times New Roman"/>
                <w:sz w:val="24"/>
                <w:szCs w:val="24"/>
                <w:lang w:val="en-US" w:eastAsia="zh-CN"/>
              </w:rPr>
            </w:pPr>
          </w:p>
        </w:tc>
        <w:tc>
          <w:tcPr>
            <w:tcW w:w="832" w:type="pct"/>
            <w:noWrap w:val="0"/>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再次回到标题，回顾所学，从个人视角延伸到国家视角，引导学生思考珠峰探险的价值。</w:t>
            </w:r>
          </w:p>
        </w:tc>
        <w:tc>
          <w:tcPr>
            <w:tcW w:w="50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表达自己对于探险的态度。</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GW</w:t>
            </w:r>
          </w:p>
        </w:tc>
        <w:tc>
          <w:tcPr>
            <w:tcW w:w="608"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批判性（评价）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Step6</w:t>
            </w:r>
          </w:p>
        </w:tc>
        <w:tc>
          <w:tcPr>
            <w:tcW w:w="187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教师创设真实情境，引导学生运用所学表达个人观点，解决问题。</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Recently, one mountain climbing team is recruiting some teenagers that would be trained to climb Qomolangma. Will you join in ? Why or why not?</w:t>
            </w:r>
          </w:p>
          <w:p>
            <w:pPr>
              <w:spacing w:line="360" w:lineRule="auto"/>
              <w:jc w:val="left"/>
              <w:rPr>
                <w:rFonts w:hint="default" w:ascii="Times New Roman" w:hAnsi="Times New Roman" w:eastAsia="宋体" w:cs="Times New Roman"/>
                <w:sz w:val="24"/>
                <w:szCs w:val="24"/>
                <w:lang w:val="en-US" w:eastAsia="zh-CN"/>
              </w:rPr>
            </w:pPr>
          </w:p>
        </w:tc>
        <w:tc>
          <w:tcPr>
            <w:tcW w:w="832" w:type="pct"/>
            <w:noWrap w:val="0"/>
            <w:vAlign w:val="center"/>
          </w:tcPr>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通过联系实际，创设真实情境，引导学生从自己视角思考珠峰探险价值并根据学生意愿分成两组，小组讨论并呈现原因，形成自己的价值判断，理解探险活动，通过共赏探险家语录，感悟探险精神。</w:t>
            </w:r>
          </w:p>
        </w:tc>
        <w:tc>
          <w:tcPr>
            <w:tcW w:w="505" w:type="pct"/>
            <w:noWrap w:val="0"/>
            <w:vAlign w:val="center"/>
          </w:tcPr>
          <w:p>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呈现自己观点</w:t>
            </w:r>
          </w:p>
        </w:tc>
        <w:tc>
          <w:tcPr>
            <w:tcW w:w="374" w:type="pct"/>
            <w:noWrap w:val="0"/>
            <w:vAlign w:val="top"/>
          </w:tcPr>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w:t>
            </w:r>
          </w:p>
          <w:p>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IW</w:t>
            </w:r>
          </w:p>
          <w:p>
            <w:pPr>
              <w:spacing w:line="360" w:lineRule="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GW</w:t>
            </w:r>
          </w:p>
        </w:tc>
        <w:tc>
          <w:tcPr>
            <w:tcW w:w="608" w:type="pct"/>
            <w:noWrap w:val="0"/>
            <w:vAlign w:val="center"/>
          </w:tcPr>
          <w:p>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创新性（想象、创造）</w:t>
            </w:r>
          </w:p>
          <w:p>
            <w:pPr>
              <w:spacing w:line="360" w:lineRule="auto"/>
              <w:jc w:val="center"/>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教学流程图</w:t>
            </w:r>
          </w:p>
        </w:tc>
        <w:tc>
          <w:tcPr>
            <w:tcW w:w="4196" w:type="pct"/>
            <w:gridSpan w:val="5"/>
            <w:noWrap w:val="0"/>
            <w:vAlign w:val="center"/>
          </w:tcPr>
          <w:p>
            <w:pPr>
              <w:keepNext w:val="0"/>
              <w:keepLines w:val="0"/>
              <w:widowControl/>
              <w:suppressLineNumbers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drawing>
                <wp:inline distT="0" distB="0" distL="114300" distR="114300">
                  <wp:extent cx="4248150" cy="2152650"/>
                  <wp:effectExtent l="0" t="0" r="3810" b="1143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4248150" cy="2152650"/>
                          </a:xfrm>
                          <a:prstGeom prst="rect">
                            <a:avLst/>
                          </a:prstGeom>
                          <a:noFill/>
                          <a:ln w="9525">
                            <a:noFill/>
                          </a:ln>
                        </pic:spPr>
                      </pic:pic>
                    </a:graphicData>
                  </a:graphic>
                </wp:inline>
              </w:drawing>
            </w:r>
          </w:p>
          <w:p>
            <w:pPr>
              <w:keepNext w:val="0"/>
              <w:keepLines w:val="0"/>
              <w:widowControl/>
              <w:suppressLineNumbers w:val="0"/>
              <w:spacing w:line="360" w:lineRule="auto"/>
              <w:jc w:val="left"/>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板书设计</w:t>
            </w:r>
          </w:p>
        </w:tc>
        <w:tc>
          <w:tcPr>
            <w:tcW w:w="4196" w:type="pct"/>
            <w:gridSpan w:val="5"/>
            <w:noWrap w:val="0"/>
            <w:vAlign w:val="center"/>
          </w:tcPr>
          <w:p>
            <w:pPr>
              <w:spacing w:line="360" w:lineRule="auto"/>
              <w:rPr>
                <w:rFonts w:hint="default"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rPr>
            </w:pPr>
          </w:p>
          <w:p>
            <w:pPr>
              <w:keepNext w:val="0"/>
              <w:keepLines w:val="0"/>
              <w:widowControl/>
              <w:suppressLineNumbers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drawing>
                <wp:inline distT="0" distB="0" distL="114300" distR="114300">
                  <wp:extent cx="4197350" cy="1617980"/>
                  <wp:effectExtent l="0" t="0" r="8890" b="1270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8"/>
                          <a:stretch>
                            <a:fillRect/>
                          </a:stretch>
                        </pic:blipFill>
                        <pic:spPr>
                          <a:xfrm>
                            <a:off x="0" y="0"/>
                            <a:ext cx="4197350" cy="16179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作业设计</w:t>
            </w:r>
          </w:p>
        </w:tc>
        <w:tc>
          <w:tcPr>
            <w:tcW w:w="4196" w:type="pct"/>
            <w:gridSpan w:val="5"/>
            <w:noWrap w:val="0"/>
            <w:vAlign w:val="center"/>
          </w:tcPr>
          <w:p>
            <w:pPr>
              <w:numPr>
                <w:ilvl w:val="0"/>
                <w:numId w:val="0"/>
              </w:numPr>
              <w:spacing w:line="360" w:lineRule="auto"/>
              <w:ind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Work in groups to search for more explorers abroad and at home. Then give a presentation about their stories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pct"/>
            <w:gridSpan w:val="3"/>
            <w:noWrap w:val="0"/>
            <w:vAlign w:val="center"/>
          </w:tcPr>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教学反思</w:t>
            </w:r>
          </w:p>
        </w:tc>
        <w:tc>
          <w:tcPr>
            <w:tcW w:w="4196" w:type="pct"/>
            <w:gridSpan w:val="5"/>
            <w:noWrap w:val="0"/>
            <w:vAlign w:val="center"/>
          </w:tcPr>
          <w:p>
            <w:pPr>
              <w:keepNext w:val="0"/>
              <w:keepLines w:val="0"/>
              <w:widowControl/>
              <w:suppressLineNumbers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drawing>
                <wp:inline distT="0" distB="0" distL="114300" distR="114300">
                  <wp:extent cx="5117465" cy="1497965"/>
                  <wp:effectExtent l="0" t="0" r="3175" b="1079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9"/>
                          <a:stretch>
                            <a:fillRect/>
                          </a:stretch>
                        </pic:blipFill>
                        <pic:spPr>
                          <a:xfrm>
                            <a:off x="0" y="0"/>
                            <a:ext cx="5117465" cy="1497965"/>
                          </a:xfrm>
                          <a:prstGeom prst="rect">
                            <a:avLst/>
                          </a:prstGeom>
                          <a:noFill/>
                          <a:ln w="9525">
                            <a:noFill/>
                          </a:ln>
                        </pic:spPr>
                      </pic:pic>
                    </a:graphicData>
                  </a:graphic>
                </wp:inline>
              </w:drawing>
            </w:r>
          </w:p>
        </w:tc>
      </w:tr>
    </w:tbl>
    <w:p>
      <w:pPr>
        <w:rPr>
          <w:sz w:val="24"/>
          <w:szCs w:val="24"/>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23235A2"/>
    <w:rsid w:val="023235A2"/>
    <w:rsid w:val="1341020C"/>
    <w:rsid w:val="31296A2E"/>
    <w:rsid w:val="4B620A3F"/>
    <w:rsid w:val="5B7A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2177</Words>
  <Characters>2878</Characters>
  <Lines>0</Lines>
  <Paragraphs>0</Paragraphs>
  <TotalTime>1</TotalTime>
  <ScaleCrop>false</ScaleCrop>
  <LinksUpToDate>false</LinksUpToDate>
  <CharactersWithSpaces>3048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2023-04-09T06:26:00Z</dcterms:created>
  <dc:creator>胡婷</dc:creator>
  <cp:lastModifiedBy>胡婷</cp:lastModifiedBy>
  <dcterms:modified xsi:type="dcterms:W3CDTF">2023-11-30T06:12:39Z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A9A07C57BBFE43A093CAA41B0BFD1117_11</vt:lpwstr>
  </property>
</Properties>
</file>