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BBDE9">
      <w:pPr>
        <w:jc w:val="center"/>
        <w:rPr>
          <w:rFonts w:hint="default" w:ascii="Times New Roman" w:hAnsi="Times New Roman" w:eastAsia="方正公文小标宋" w:cs="Times New Roman"/>
          <w:b/>
          <w:sz w:val="44"/>
          <w:szCs w:val="44"/>
        </w:rPr>
      </w:pPr>
      <w:r>
        <w:rPr>
          <w:rFonts w:hint="default" w:ascii="Times New Roman" w:hAnsi="Times New Roman" w:eastAsia="方正公文小标宋" w:cs="Times New Roman"/>
          <w:b/>
          <w:sz w:val="44"/>
          <w:szCs w:val="44"/>
        </w:rPr>
        <w:t>关于开展双流区</w:t>
      </w:r>
      <w:r>
        <w:rPr>
          <w:rFonts w:hint="eastAsia" w:eastAsia="方正公文小标宋" w:cs="Times New Roman"/>
          <w:b/>
          <w:sz w:val="44"/>
          <w:szCs w:val="44"/>
          <w:lang w:val="en-US" w:eastAsia="zh-CN"/>
        </w:rPr>
        <w:t>2024年秋季</w:t>
      </w:r>
      <w:r>
        <w:rPr>
          <w:rFonts w:hint="default" w:ascii="Times New Roman" w:hAnsi="Times New Roman" w:eastAsia="方正公文小标宋" w:cs="Times New Roman"/>
          <w:b/>
          <w:sz w:val="44"/>
          <w:szCs w:val="44"/>
        </w:rPr>
        <w:t>中等职业学校</w:t>
      </w:r>
    </w:p>
    <w:p w14:paraId="73554911">
      <w:pPr>
        <w:jc w:val="center"/>
        <w:rPr>
          <w:rFonts w:hint="default" w:ascii="Times New Roman" w:hAnsi="Times New Roman" w:eastAsia="方正公文小标宋" w:cs="Times New Roman"/>
          <w:b/>
          <w:sz w:val="44"/>
          <w:szCs w:val="44"/>
          <w:lang w:val="en-US"/>
        </w:rPr>
      </w:pPr>
      <w:bookmarkStart w:id="0" w:name="_GoBack"/>
      <w:bookmarkEnd w:id="0"/>
      <w:r>
        <w:rPr>
          <w:rFonts w:hint="default" w:ascii="Times New Roman" w:hAnsi="Times New Roman" w:eastAsia="方正公文小标宋" w:cs="Times New Roman"/>
          <w:b/>
          <w:sz w:val="44"/>
          <w:szCs w:val="44"/>
        </w:rPr>
        <w:t>学生</w:t>
      </w:r>
      <w:r>
        <w:rPr>
          <w:rFonts w:hint="eastAsia" w:eastAsia="方正公文小标宋" w:cs="Times New Roman"/>
          <w:b/>
          <w:sz w:val="44"/>
          <w:szCs w:val="44"/>
          <w:lang w:val="en-US" w:eastAsia="zh-CN"/>
        </w:rPr>
        <w:t>入学</w:t>
      </w:r>
      <w:r>
        <w:rPr>
          <w:rFonts w:hint="default" w:ascii="Times New Roman" w:hAnsi="Times New Roman" w:eastAsia="方正公文小标宋" w:cs="Times New Roman"/>
          <w:b/>
          <w:sz w:val="44"/>
          <w:szCs w:val="44"/>
          <w:lang w:val="en-US" w:eastAsia="zh-CN"/>
        </w:rPr>
        <w:t>公共基础课</w:t>
      </w:r>
      <w:r>
        <w:rPr>
          <w:rFonts w:hint="eastAsia" w:eastAsia="方正公文小标宋" w:cs="Times New Roman"/>
          <w:b/>
          <w:sz w:val="44"/>
          <w:szCs w:val="44"/>
          <w:lang w:val="en-US" w:eastAsia="zh-CN"/>
        </w:rPr>
        <w:t>调研</w:t>
      </w:r>
      <w:r>
        <w:rPr>
          <w:rFonts w:hint="default" w:ascii="Times New Roman" w:hAnsi="Times New Roman" w:eastAsia="方正公文小标宋" w:cs="Times New Roman"/>
          <w:b/>
          <w:sz w:val="44"/>
          <w:szCs w:val="44"/>
          <w:lang w:val="en-US" w:eastAsia="zh-CN"/>
        </w:rPr>
        <w:t>考试的通知</w:t>
      </w:r>
    </w:p>
    <w:p w14:paraId="4902F354">
      <w:pPr>
        <w:spacing w:line="240" w:lineRule="auto"/>
        <w:rPr>
          <w:rFonts w:hint="default" w:ascii="Times New Roman" w:hAnsi="Times New Roman" w:eastAsia="方正仿宋_GBK" w:cs="Times New Roman"/>
          <w:b/>
          <w:sz w:val="32"/>
          <w:szCs w:val="32"/>
        </w:rPr>
      </w:pPr>
    </w:p>
    <w:p w14:paraId="03B2FCBD">
      <w:pPr>
        <w:spacing w:line="240" w:lineRule="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各公</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民办中职学校</w:t>
      </w:r>
      <w:r>
        <w:rPr>
          <w:rFonts w:hint="default" w:ascii="Times New Roman" w:hAnsi="Times New Roman" w:eastAsia="方正仿宋_GBK" w:cs="Times New Roman"/>
          <w:sz w:val="32"/>
          <w:szCs w:val="32"/>
        </w:rPr>
        <w:t>：</w:t>
      </w:r>
    </w:p>
    <w:p w14:paraId="35498D7B">
      <w:pPr>
        <w:spacing w:line="240" w:lineRule="auto"/>
        <w:ind w:firstLine="63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val="en-US" w:eastAsia="zh-CN"/>
        </w:rPr>
        <w:t>工作安排</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经研究决定于</w:t>
      </w:r>
      <w:r>
        <w:rPr>
          <w:rFonts w:hint="eastAsia" w:ascii="方正仿宋_GBK" w:hAnsi="方正仿宋_GBK" w:eastAsia="方正仿宋_GBK" w:cs="方正仿宋_GBK"/>
          <w:color w:val="auto"/>
          <w:sz w:val="32"/>
          <w:szCs w:val="32"/>
          <w:lang w:val="en-US" w:eastAsia="zh-CN"/>
        </w:rPr>
        <w:t>2024年9月19日-20日</w:t>
      </w:r>
      <w:r>
        <w:rPr>
          <w:rFonts w:hint="eastAsia" w:ascii="方正仿宋_GBK" w:hAnsi="方正仿宋_GBK" w:eastAsia="方正仿宋_GBK" w:cs="方正仿宋_GBK"/>
          <w:sz w:val="32"/>
          <w:szCs w:val="32"/>
          <w:lang w:val="en-US" w:eastAsia="zh-CN"/>
        </w:rPr>
        <w:t>开展双流区中等职业学校 2022 级、23级、24级学生入学公共基础课（语文、数学、英语）调研考试工作。现将相关事项通知如下。</w:t>
      </w:r>
    </w:p>
    <w:p w14:paraId="1A478586">
      <w:pPr>
        <w:keepNext w:val="0"/>
        <w:keepLines w:val="0"/>
        <w:pageBreakBefore w:val="0"/>
        <w:widowControl w:val="0"/>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val="en-US" w:eastAsia="zh-CN"/>
        </w:rPr>
        <w:t>一、测试</w:t>
      </w:r>
      <w:r>
        <w:rPr>
          <w:rFonts w:hint="default" w:ascii="Times New Roman" w:hAnsi="Times New Roman" w:eastAsia="方正黑体_GBK" w:cs="Times New Roman"/>
          <w:sz w:val="32"/>
          <w:szCs w:val="32"/>
          <w:lang w:eastAsia="zh-CN"/>
        </w:rPr>
        <w:t>对象</w:t>
      </w:r>
    </w:p>
    <w:p w14:paraId="25BE63E4">
      <w:pPr>
        <w:spacing w:line="240" w:lineRule="auto"/>
        <w:ind w:firstLine="63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全区中职</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2023级、2024级</w:t>
      </w:r>
      <w:r>
        <w:rPr>
          <w:rFonts w:hint="eastAsia" w:ascii="方正仿宋_GBK" w:hAnsi="方正仿宋_GBK" w:eastAsia="方正仿宋_GBK" w:cs="方正仿宋_GBK"/>
          <w:sz w:val="32"/>
          <w:szCs w:val="32"/>
        </w:rPr>
        <w:t>中职学生</w:t>
      </w:r>
    </w:p>
    <w:p w14:paraId="7573A652">
      <w:pPr>
        <w:keepNext w:val="0"/>
        <w:keepLines w:val="0"/>
        <w:pageBreakBefore w:val="0"/>
        <w:widowControl w:val="0"/>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二、测试科目及分值</w:t>
      </w:r>
    </w:p>
    <w:p w14:paraId="2D99E797">
      <w:pPr>
        <w:spacing w:line="240" w:lineRule="auto"/>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监测科目：语文、数学、英语</w:t>
      </w:r>
    </w:p>
    <w:p w14:paraId="3C3D0118">
      <w:pPr>
        <w:keepNext w:val="0"/>
        <w:keepLines w:val="0"/>
        <w:pageBreakBefore w:val="0"/>
        <w:widowControl w:val="0"/>
        <w:numPr>
          <w:ilvl w:val="0"/>
          <w:numId w:val="1"/>
        </w:numPr>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测试范围、题型</w:t>
      </w:r>
    </w:p>
    <w:p w14:paraId="008785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lang w:val="en-US" w:eastAsia="zh-CN"/>
        </w:rPr>
        <w:t>一</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 xml:space="preserve">语文 </w:t>
      </w:r>
    </w:p>
    <w:p w14:paraId="7DAA38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1. 考试范围</w:t>
      </w:r>
    </w:p>
    <w:p w14:paraId="382523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高一</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人教版义务教育统编教材七年级上册——九年级下册</w:t>
      </w:r>
      <w:r>
        <w:rPr>
          <w:rFonts w:hint="default" w:ascii="Times New Roman" w:hAnsi="Times New Roman" w:eastAsia="方正仿宋_GBK" w:cs="Times New Roman"/>
          <w:color w:val="auto"/>
          <w:sz w:val="32"/>
          <w:szCs w:val="32"/>
        </w:rPr>
        <w:t>。</w:t>
      </w:r>
    </w:p>
    <w:p w14:paraId="5D7EE3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高二：人教版</w:t>
      </w:r>
      <w:r>
        <w:rPr>
          <w:rFonts w:hint="default" w:ascii="Times New Roman" w:hAnsi="Times New Roman" w:eastAsia="方正仿宋_GBK" w:cs="Times New Roman"/>
          <w:color w:val="auto"/>
          <w:sz w:val="32"/>
          <w:szCs w:val="32"/>
        </w:rPr>
        <w:t>统编版教材</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基础模块</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上</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下册。</w:t>
      </w:r>
    </w:p>
    <w:p w14:paraId="354968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rPr>
        <w:t>高三</w:t>
      </w: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高教版</w:t>
      </w:r>
      <w:r>
        <w:rPr>
          <w:rFonts w:hint="default" w:ascii="Times New Roman" w:hAnsi="Times New Roman" w:eastAsia="方正仿宋_GBK" w:cs="Times New Roman"/>
          <w:b w:val="0"/>
          <w:bCs/>
          <w:color w:val="auto"/>
          <w:sz w:val="32"/>
          <w:szCs w:val="32"/>
          <w:lang w:val="en-US" w:eastAsia="zh-CN"/>
        </w:rPr>
        <w:t>《基础模块》</w:t>
      </w:r>
      <w:r>
        <w:rPr>
          <w:rFonts w:hint="eastAsia" w:eastAsia="方正仿宋_GBK" w:cs="Times New Roman"/>
          <w:b w:val="0"/>
          <w:bCs/>
          <w:color w:val="auto"/>
          <w:sz w:val="32"/>
          <w:szCs w:val="32"/>
          <w:lang w:val="en-US" w:eastAsia="zh-CN"/>
        </w:rPr>
        <w:t>上、下册，《拓展模块》</w:t>
      </w:r>
    </w:p>
    <w:p w14:paraId="0E8C2E7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考试</w:t>
      </w:r>
      <w:r>
        <w:rPr>
          <w:rFonts w:hint="default" w:ascii="Times New Roman" w:hAnsi="Times New Roman" w:eastAsia="方正仿宋_GBK" w:cs="Times New Roman"/>
          <w:color w:val="auto"/>
          <w:sz w:val="32"/>
          <w:szCs w:val="32"/>
        </w:rPr>
        <w:t>题型</w:t>
      </w:r>
      <w:r>
        <w:rPr>
          <w:rFonts w:hint="eastAsia" w:eastAsia="方正仿宋_GBK" w:cs="Times New Roman"/>
          <w:color w:val="auto"/>
          <w:sz w:val="32"/>
          <w:szCs w:val="32"/>
          <w:lang w:val="en-US" w:eastAsia="zh-CN"/>
        </w:rPr>
        <w:t>及分值</w:t>
      </w:r>
    </w:p>
    <w:p w14:paraId="739439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总分150分。</w:t>
      </w:r>
      <w:r>
        <w:rPr>
          <w:rFonts w:hint="eastAsia" w:ascii="方正仿宋_GBK" w:hAnsi="方正仿宋_GBK" w:eastAsia="方正仿宋_GBK" w:cs="方正仿宋_GBK"/>
          <w:color w:val="auto"/>
          <w:sz w:val="32"/>
          <w:szCs w:val="32"/>
        </w:rPr>
        <w:t>基础知识及其运用 （1-5题，选择题，每题3分，共15分）、论述类文本阅读（6-8题，选择题，每题3分，共9分），文言文阅读（9-10题，选择题，每题3分，共6分）；文言文阅读（11题，翻译题，2个题，每题3分，共6分）、诗歌鉴赏题（12题，简答题，2个题，每题4分，共8分）、古诗文默写（13题，3个题，每题2分，共6分）、现代文阅读（14-18题，简答题，每个6分；19题，多选题，4分；共34分）、语言运用（20题，6分）、写作（21题，应用文写作，10分；22题，50分；共60分）。</w:t>
      </w:r>
    </w:p>
    <w:p w14:paraId="0667C8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lang w:val="en-US" w:eastAsia="zh-CN"/>
        </w:rPr>
        <w:t>二</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数学</w:t>
      </w:r>
    </w:p>
    <w:p w14:paraId="0A5611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1. 考试范围</w:t>
      </w:r>
    </w:p>
    <w:p w14:paraId="115B7056">
      <w:pPr>
        <w:numPr>
          <w:ilvl w:val="0"/>
          <w:numId w:val="0"/>
        </w:numPr>
        <w:spacing w:line="240" w:lineRule="auto"/>
        <w:ind w:firstLine="640" w:firstLineChars="200"/>
        <w:rPr>
          <w:rFonts w:hint="eastAsia"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高一：北师大版义务教育教科书《数学》七年级上册——九年级下册。</w:t>
      </w:r>
    </w:p>
    <w:p w14:paraId="6C157358">
      <w:pPr>
        <w:numPr>
          <w:ilvl w:val="0"/>
          <w:numId w:val="0"/>
        </w:numPr>
        <w:spacing w:line="240" w:lineRule="auto"/>
        <w:ind w:firstLine="640" w:firstLineChars="200"/>
        <w:rPr>
          <w:rFonts w:hint="default"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高二：</w:t>
      </w:r>
      <w:r>
        <w:rPr>
          <w:rFonts w:hint="default" w:ascii="Times New Roman" w:hAnsi="Times New Roman" w:eastAsia="方正仿宋_GBK" w:cs="Times New Roman"/>
          <w:b w:val="0"/>
          <w:bCs/>
          <w:color w:val="auto"/>
          <w:sz w:val="32"/>
          <w:szCs w:val="32"/>
          <w:lang w:val="en-US" w:eastAsia="zh-CN"/>
        </w:rPr>
        <w:t>高教社《基础模块》</w:t>
      </w:r>
      <w:r>
        <w:rPr>
          <w:rFonts w:hint="eastAsia" w:eastAsia="方正仿宋_GBK" w:cs="Times New Roman"/>
          <w:b w:val="0"/>
          <w:bCs/>
          <w:color w:val="auto"/>
          <w:sz w:val="32"/>
          <w:szCs w:val="32"/>
          <w:lang w:val="en-US" w:eastAsia="zh-CN"/>
        </w:rPr>
        <w:t>上册1-4章，</w:t>
      </w:r>
      <w:r>
        <w:rPr>
          <w:rFonts w:hint="default" w:ascii="Times New Roman" w:hAnsi="Times New Roman" w:eastAsia="方正仿宋_GBK" w:cs="Times New Roman"/>
          <w:b w:val="0"/>
          <w:bCs/>
          <w:color w:val="auto"/>
          <w:sz w:val="32"/>
          <w:szCs w:val="32"/>
          <w:lang w:val="en-US" w:eastAsia="zh-CN"/>
        </w:rPr>
        <w:t>基础模块</w:t>
      </w:r>
      <w:r>
        <w:rPr>
          <w:rFonts w:hint="eastAsia" w:eastAsia="方正仿宋_GBK" w:cs="Times New Roman"/>
          <w:b w:val="0"/>
          <w:bCs/>
          <w:color w:val="auto"/>
          <w:sz w:val="32"/>
          <w:szCs w:val="32"/>
          <w:lang w:val="en-US" w:eastAsia="zh-CN"/>
        </w:rPr>
        <w:t>下册第5章。</w:t>
      </w:r>
    </w:p>
    <w:p w14:paraId="6B229C71">
      <w:pPr>
        <w:numPr>
          <w:ilvl w:val="0"/>
          <w:numId w:val="0"/>
        </w:numPr>
        <w:spacing w:line="240" w:lineRule="auto"/>
        <w:ind w:firstLine="640" w:firstLineChars="200"/>
        <w:rPr>
          <w:rFonts w:hint="default"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高三：</w:t>
      </w:r>
      <w:r>
        <w:rPr>
          <w:rFonts w:hint="default" w:ascii="Times New Roman" w:hAnsi="Times New Roman" w:eastAsia="方正仿宋_GBK" w:cs="Times New Roman"/>
          <w:b w:val="0"/>
          <w:bCs/>
          <w:color w:val="auto"/>
          <w:sz w:val="32"/>
          <w:szCs w:val="32"/>
          <w:lang w:val="en-US" w:eastAsia="zh-CN"/>
        </w:rPr>
        <w:t>高教社《基础模块》</w:t>
      </w:r>
      <w:r>
        <w:rPr>
          <w:rFonts w:hint="eastAsia" w:eastAsia="方正仿宋_GBK" w:cs="Times New Roman"/>
          <w:b w:val="0"/>
          <w:bCs/>
          <w:color w:val="auto"/>
          <w:sz w:val="32"/>
          <w:szCs w:val="32"/>
          <w:lang w:val="en-US" w:eastAsia="zh-CN"/>
        </w:rPr>
        <w:t>上、下册，《拓展模块》上、下册。</w:t>
      </w:r>
    </w:p>
    <w:p w14:paraId="49FBDB9F">
      <w:pPr>
        <w:numPr>
          <w:ilvl w:val="0"/>
          <w:numId w:val="3"/>
        </w:numPr>
        <w:spacing w:line="240" w:lineRule="auto"/>
        <w:ind w:left="630" w:leftChars="0" w:firstLineChars="0"/>
        <w:rPr>
          <w:rFonts w:hint="default"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考试题型及分值</w:t>
      </w:r>
    </w:p>
    <w:p w14:paraId="2FACB8D0">
      <w:pPr>
        <w:numPr>
          <w:ilvl w:val="0"/>
          <w:numId w:val="0"/>
        </w:numPr>
        <w:spacing w:line="240" w:lineRule="auto"/>
        <w:ind w:firstLine="640" w:firstLineChars="200"/>
        <w:rPr>
          <w:rFonts w:hint="eastAsia"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高一、高二：总分150分。选择题（15个题，每题4分，共60分）、填空题（5个题，每题4分，共20分）、解答题（6个题，共70分）。</w:t>
      </w:r>
    </w:p>
    <w:p w14:paraId="50FFB7AF">
      <w:pPr>
        <w:numPr>
          <w:ilvl w:val="0"/>
          <w:numId w:val="0"/>
        </w:numPr>
        <w:spacing w:line="240" w:lineRule="auto"/>
        <w:ind w:firstLine="640" w:firstLineChars="200"/>
        <w:rPr>
          <w:rFonts w:hint="default" w:ascii="Times New Roman" w:hAnsi="Times New Roman"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高三单招：总分100分。选择题（10个题，每题5分，共50分）、填空题（3个题，每题4分，共12分）、解答题（3个题，共38分）。</w:t>
      </w:r>
    </w:p>
    <w:p w14:paraId="41324011">
      <w:pPr>
        <w:numPr>
          <w:ilvl w:val="0"/>
          <w:numId w:val="0"/>
        </w:numPr>
        <w:spacing w:line="240" w:lineRule="auto"/>
        <w:ind w:firstLine="640" w:firstLineChars="200"/>
        <w:rPr>
          <w:rFonts w:hint="default" w:ascii="Times New Roman" w:hAnsi="Times New Roman" w:eastAsia="方正楷体_GBK" w:cs="Times New Roman"/>
          <w:b w:val="0"/>
          <w:bCs/>
          <w:color w:val="auto"/>
          <w:sz w:val="32"/>
          <w:szCs w:val="32"/>
          <w:lang w:eastAsia="zh-CN"/>
        </w:rPr>
      </w:pPr>
      <w:r>
        <w:rPr>
          <w:rFonts w:hint="eastAsia" w:eastAsia="方正仿宋_GBK" w:cs="Times New Roman"/>
          <w:b w:val="0"/>
          <w:bCs/>
          <w:color w:val="auto"/>
          <w:sz w:val="32"/>
          <w:szCs w:val="32"/>
          <w:lang w:val="en-US" w:eastAsia="zh-CN"/>
        </w:rPr>
        <w:t>高三</w:t>
      </w:r>
      <w:r>
        <w:rPr>
          <w:rFonts w:hint="default" w:ascii="Times New Roman" w:hAnsi="Times New Roman" w:eastAsia="方正仿宋_GBK" w:cs="Times New Roman"/>
          <w:b w:val="0"/>
          <w:bCs/>
          <w:color w:val="auto"/>
          <w:sz w:val="32"/>
          <w:szCs w:val="32"/>
          <w:lang w:val="en-US" w:eastAsia="zh-CN"/>
        </w:rPr>
        <w:t>对口：</w:t>
      </w:r>
      <w:r>
        <w:rPr>
          <w:rFonts w:hint="eastAsia" w:eastAsia="方正仿宋_GBK" w:cs="Times New Roman"/>
          <w:b w:val="0"/>
          <w:bCs/>
          <w:color w:val="auto"/>
          <w:sz w:val="32"/>
          <w:szCs w:val="32"/>
          <w:lang w:val="en-US" w:eastAsia="zh-CN"/>
        </w:rPr>
        <w:t>总分150分。</w:t>
      </w:r>
      <w:r>
        <w:rPr>
          <w:rFonts w:hint="default" w:ascii="Times New Roman" w:hAnsi="Times New Roman" w:eastAsia="方正仿宋_GBK" w:cs="Times New Roman"/>
          <w:b w:val="0"/>
          <w:bCs/>
          <w:color w:val="auto"/>
          <w:sz w:val="32"/>
          <w:szCs w:val="32"/>
          <w:lang w:val="en-US" w:eastAsia="zh-CN"/>
        </w:rPr>
        <w:t>选择题（15个题，每题4分，共60分）、填空题（5个题，每题4分，共20分）、解答题（6个题，共70分）。</w:t>
      </w:r>
    </w:p>
    <w:p w14:paraId="7C3B63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lang w:val="en-US" w:eastAsia="zh-CN"/>
        </w:rPr>
        <w:t>三</w:t>
      </w:r>
      <w:r>
        <w:rPr>
          <w:rFonts w:hint="default" w:ascii="Times New Roman" w:hAnsi="Times New Roman" w:eastAsia="方正楷体_GBK" w:cs="Times New Roman"/>
          <w:b w:val="0"/>
          <w:bCs/>
          <w:color w:val="auto"/>
          <w:sz w:val="32"/>
          <w:szCs w:val="32"/>
          <w:lang w:eastAsia="zh-CN"/>
        </w:rPr>
        <w:t>）</w:t>
      </w:r>
      <w:r>
        <w:rPr>
          <w:rFonts w:hint="default" w:ascii="Times New Roman" w:hAnsi="Times New Roman" w:eastAsia="方正楷体_GBK" w:cs="Times New Roman"/>
          <w:b w:val="0"/>
          <w:bCs/>
          <w:color w:val="auto"/>
          <w:sz w:val="32"/>
          <w:szCs w:val="32"/>
        </w:rPr>
        <w:t xml:space="preserve">英语 </w:t>
      </w:r>
    </w:p>
    <w:p w14:paraId="627BFE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1. 考试范围：</w:t>
      </w:r>
    </w:p>
    <w:p w14:paraId="7AEF41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高一：人教版义务教育教科书《英语》</w:t>
      </w:r>
      <w:r>
        <w:rPr>
          <w:rFonts w:hint="eastAsia" w:eastAsia="方正仿宋_GBK" w:cs="Times New Roman"/>
          <w:color w:val="auto"/>
          <w:sz w:val="32"/>
          <w:szCs w:val="32"/>
          <w:lang w:val="en-US" w:eastAsia="zh-CN"/>
        </w:rPr>
        <w:t xml:space="preserve">七年级上册——九年级下册 </w:t>
      </w:r>
      <w:r>
        <w:rPr>
          <w:rFonts w:hint="eastAsia" w:eastAsia="方正仿宋_GBK" w:cs="Times New Roman"/>
          <w:b w:val="0"/>
          <w:bCs/>
          <w:color w:val="auto"/>
          <w:sz w:val="32"/>
          <w:szCs w:val="32"/>
          <w:lang w:val="en-US" w:eastAsia="zh-CN"/>
        </w:rPr>
        <w:t xml:space="preserve">。 </w:t>
      </w:r>
    </w:p>
    <w:p w14:paraId="601503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高二单招：</w:t>
      </w:r>
      <w:r>
        <w:rPr>
          <w:rFonts w:hint="default" w:ascii="Times New Roman" w:hAnsi="Times New Roman" w:eastAsia="方正仿宋_GBK" w:cs="Times New Roman"/>
          <w:b w:val="0"/>
          <w:bCs/>
          <w:color w:val="auto"/>
          <w:sz w:val="32"/>
          <w:szCs w:val="32"/>
          <w:lang w:val="en-US" w:eastAsia="zh-CN"/>
        </w:rPr>
        <w:t>高教社</w:t>
      </w:r>
      <w:r>
        <w:rPr>
          <w:rFonts w:hint="eastAsia" w:eastAsia="方正仿宋_GBK" w:cs="Times New Roman"/>
          <w:b w:val="0"/>
          <w:bCs/>
          <w:color w:val="auto"/>
          <w:sz w:val="32"/>
          <w:szCs w:val="32"/>
          <w:lang w:val="en-US" w:eastAsia="zh-CN"/>
        </w:rPr>
        <w:t>《基础模块一》Unit 5-8。</w:t>
      </w:r>
    </w:p>
    <w:p w14:paraId="1931D7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高二对口：</w:t>
      </w:r>
      <w:r>
        <w:rPr>
          <w:rFonts w:hint="default" w:ascii="Times New Roman" w:hAnsi="Times New Roman" w:eastAsia="方正仿宋_GBK" w:cs="Times New Roman"/>
          <w:b w:val="0"/>
          <w:bCs/>
          <w:color w:val="auto"/>
          <w:sz w:val="32"/>
          <w:szCs w:val="32"/>
          <w:lang w:val="en-US" w:eastAsia="zh-CN"/>
        </w:rPr>
        <w:t>高教社</w:t>
      </w:r>
      <w:r>
        <w:rPr>
          <w:rFonts w:hint="eastAsia" w:eastAsia="方正仿宋_GBK" w:cs="Times New Roman"/>
          <w:b w:val="0"/>
          <w:bCs/>
          <w:color w:val="auto"/>
          <w:sz w:val="32"/>
          <w:szCs w:val="32"/>
          <w:lang w:val="en-US" w:eastAsia="zh-CN"/>
        </w:rPr>
        <w:t>《基础模块一》Unit 7-8；</w:t>
      </w:r>
      <w:r>
        <w:rPr>
          <w:rFonts w:hint="default" w:ascii="Times New Roman" w:hAnsi="Times New Roman" w:eastAsia="方正仿宋_GBK" w:cs="Times New Roman"/>
          <w:b w:val="0"/>
          <w:bCs/>
          <w:color w:val="auto"/>
          <w:sz w:val="32"/>
          <w:szCs w:val="32"/>
          <w:lang w:val="en-US" w:eastAsia="zh-CN"/>
        </w:rPr>
        <w:t>高教社</w:t>
      </w:r>
      <w:r>
        <w:rPr>
          <w:rFonts w:hint="eastAsia" w:eastAsia="方正仿宋_GBK" w:cs="Times New Roman"/>
          <w:b w:val="0"/>
          <w:bCs/>
          <w:color w:val="auto"/>
          <w:sz w:val="32"/>
          <w:szCs w:val="32"/>
          <w:lang w:val="en-US" w:eastAsia="zh-CN"/>
        </w:rPr>
        <w:t>《基础模块二》Unit 1-4。</w:t>
      </w:r>
    </w:p>
    <w:p w14:paraId="4D5B0A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rPr>
      </w:pPr>
      <w:r>
        <w:rPr>
          <w:rFonts w:hint="eastAsia" w:eastAsia="方正仿宋_GBK" w:cs="Times New Roman"/>
          <w:b w:val="0"/>
          <w:bCs/>
          <w:color w:val="auto"/>
          <w:sz w:val="32"/>
          <w:szCs w:val="32"/>
          <w:lang w:val="en-US" w:eastAsia="zh-CN"/>
        </w:rPr>
        <w:t>高三单招：</w:t>
      </w:r>
      <w:r>
        <w:rPr>
          <w:rFonts w:hint="default" w:ascii="Times New Roman" w:hAnsi="Times New Roman" w:eastAsia="方正仿宋_GBK" w:cs="Times New Roman"/>
          <w:b w:val="0"/>
          <w:bCs/>
          <w:color w:val="auto"/>
          <w:sz w:val="32"/>
          <w:szCs w:val="32"/>
          <w:lang w:val="en-US" w:eastAsia="zh-CN"/>
        </w:rPr>
        <w:t>高教社</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基础模块一</w:t>
      </w:r>
      <w:r>
        <w:rPr>
          <w:rFonts w:hint="eastAsia"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基础模块</w:t>
      </w:r>
      <w:r>
        <w:rPr>
          <w:rFonts w:hint="eastAsia" w:eastAsia="方正仿宋_GBK" w:cs="Times New Roman"/>
          <w:b w:val="0"/>
          <w:bCs/>
          <w:color w:val="auto"/>
          <w:sz w:val="32"/>
          <w:szCs w:val="32"/>
          <w:lang w:val="en-US" w:eastAsia="zh-CN"/>
        </w:rPr>
        <w:t>三》</w:t>
      </w:r>
      <w:r>
        <w:rPr>
          <w:rFonts w:hint="default" w:ascii="Times New Roman" w:hAnsi="Times New Roman" w:eastAsia="方正仿宋_GBK" w:cs="Times New Roman"/>
          <w:b w:val="0"/>
          <w:bCs/>
          <w:color w:val="auto"/>
          <w:sz w:val="32"/>
          <w:szCs w:val="32"/>
        </w:rPr>
        <w:t>。</w:t>
      </w:r>
    </w:p>
    <w:p w14:paraId="4328E8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rPr>
      </w:pPr>
      <w:r>
        <w:rPr>
          <w:rFonts w:hint="eastAsia" w:eastAsia="方正仿宋_GBK" w:cs="Times New Roman"/>
          <w:b w:val="0"/>
          <w:bCs/>
          <w:color w:val="auto"/>
          <w:sz w:val="32"/>
          <w:szCs w:val="32"/>
          <w:lang w:val="en-US" w:eastAsia="zh-CN"/>
        </w:rPr>
        <w:t>高三对口：</w:t>
      </w:r>
      <w:r>
        <w:rPr>
          <w:rFonts w:hint="default" w:ascii="Times New Roman" w:hAnsi="Times New Roman" w:eastAsia="方正仿宋_GBK" w:cs="Times New Roman"/>
          <w:b w:val="0"/>
          <w:bCs/>
          <w:color w:val="auto"/>
          <w:sz w:val="32"/>
          <w:szCs w:val="32"/>
          <w:lang w:val="en-US" w:eastAsia="zh-CN"/>
        </w:rPr>
        <w:t>高教社</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基础模块一</w:t>
      </w:r>
      <w:r>
        <w:rPr>
          <w:rFonts w:hint="eastAsia"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基础模块</w:t>
      </w:r>
      <w:r>
        <w:rPr>
          <w:rFonts w:hint="eastAsia" w:eastAsia="方正仿宋_GBK" w:cs="Times New Roman"/>
          <w:b w:val="0"/>
          <w:bCs/>
          <w:color w:val="auto"/>
          <w:sz w:val="32"/>
          <w:szCs w:val="32"/>
          <w:lang w:val="en-US" w:eastAsia="zh-CN"/>
        </w:rPr>
        <w:t>三》</w:t>
      </w:r>
      <w:r>
        <w:rPr>
          <w:rFonts w:hint="default" w:ascii="Times New Roman" w:hAnsi="Times New Roman" w:eastAsia="方正仿宋_GBK" w:cs="Times New Roman"/>
          <w:b w:val="0"/>
          <w:bCs/>
          <w:color w:val="auto"/>
          <w:sz w:val="32"/>
          <w:szCs w:val="32"/>
        </w:rPr>
        <w:t>。</w:t>
      </w:r>
    </w:p>
    <w:p w14:paraId="0E2B9E70">
      <w:pPr>
        <w:numPr>
          <w:ilvl w:val="0"/>
          <w:numId w:val="0"/>
        </w:numPr>
        <w:spacing w:line="240" w:lineRule="auto"/>
        <w:ind w:firstLine="640" w:firstLineChars="200"/>
        <w:rPr>
          <w:rFonts w:hint="default" w:ascii="Times New Roman" w:hAnsi="Times New Roman"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2.考试题型及分值</w:t>
      </w:r>
    </w:p>
    <w:p w14:paraId="69B1F9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高一试题（总分100分）：参照中考题型（无听力）</w:t>
      </w:r>
    </w:p>
    <w:p w14:paraId="1D0ADB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高二、高三单招试题（总分100分）：单项选择题（10个题，10分）、语言运用（10个题，15分）、阅读理解（10个题，30分）、翻译（10个题，30分）。</w:t>
      </w:r>
    </w:p>
    <w:p w14:paraId="689C15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color w:val="auto"/>
          <w:sz w:val="32"/>
          <w:szCs w:val="32"/>
          <w:lang w:val="en-US" w:eastAsia="zh-CN"/>
        </w:rPr>
        <w:t>高二、高三对口试题(总分100分)：单项选择（15个题，15分）、语言运用（10个题，15分）、阅读理解（20个题，40分）、补全对话（5个题，5分）、翻译（5个题，10分）、书面表达（1个题，15分）。</w:t>
      </w:r>
    </w:p>
    <w:p w14:paraId="256A7383">
      <w:pPr>
        <w:keepNext w:val="0"/>
        <w:keepLines w:val="0"/>
        <w:pageBreakBefore w:val="0"/>
        <w:widowControl w:val="0"/>
        <w:numPr>
          <w:ilvl w:val="0"/>
          <w:numId w:val="4"/>
        </w:numPr>
        <w:kinsoku/>
        <w:overflowPunct/>
        <w:topLinePunct w:val="0"/>
        <w:autoSpaceDE/>
        <w:autoSpaceDN/>
        <w:bidi w:val="0"/>
        <w:adjustRightInd/>
        <w:snapToGrid/>
        <w:spacing w:before="0" w:beforeLines="0" w:after="0" w:afterLines="0" w:line="590" w:lineRule="exact"/>
        <w:ind w:left="0" w:leftChars="0" w:right="0" w:rightChars="0" w:firstLine="645"/>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考试日程安排</w:t>
      </w:r>
    </w:p>
    <w:p w14:paraId="2AE607E6">
      <w:pPr>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240" w:lineRule="auto"/>
        <w:ind w:left="645" w:leftChars="0" w:right="0" w:rightChars="0"/>
        <w:textAlignment w:val="auto"/>
        <w:outlineLvl w:val="9"/>
        <w:rPr>
          <w:rFonts w:hint="default" w:ascii="Times New Roman" w:hAnsi="Times New Roman" w:eastAsia="方正黑体_GBK" w:cs="Times New Roman"/>
          <w:sz w:val="32"/>
          <w:szCs w:val="32"/>
          <w:lang w:val="en-US" w:eastAsia="zh-CN"/>
        </w:rPr>
      </w:pPr>
    </w:p>
    <w:tbl>
      <w:tblPr>
        <w:tblStyle w:val="8"/>
        <w:tblW w:w="8239" w:type="dxa"/>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5"/>
        <w:gridCol w:w="2891"/>
        <w:gridCol w:w="2873"/>
      </w:tblGrid>
      <w:tr w14:paraId="2190A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62" w:hRule="atLeast"/>
        </w:trPr>
        <w:tc>
          <w:tcPr>
            <w:tcW w:w="2475" w:type="dxa"/>
            <w:noWrap w:val="0"/>
            <w:vAlign w:val="top"/>
          </w:tcPr>
          <w:p w14:paraId="5871D677">
            <w:pPr>
              <w:spacing w:before="74" w:line="240" w:lineRule="auto"/>
              <w:ind w:left="1254" w:right="256" w:firstLine="454"/>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1" locked="0" layoutInCell="1" allowOverlap="1">
                      <wp:simplePos x="0" y="0"/>
                      <wp:positionH relativeFrom="column">
                        <wp:posOffset>-3175</wp:posOffset>
                      </wp:positionH>
                      <wp:positionV relativeFrom="paragraph">
                        <wp:posOffset>-3175</wp:posOffset>
                      </wp:positionV>
                      <wp:extent cx="1565910" cy="1035050"/>
                      <wp:effectExtent l="635" t="0" r="8255" b="6350"/>
                      <wp:wrapNone/>
                      <wp:docPr id="2" name="任意多边形 2"/>
                      <wp:cNvGraphicFramePr/>
                      <a:graphic xmlns:a="http://schemas.openxmlformats.org/drawingml/2006/main">
                        <a:graphicData uri="http://schemas.microsoft.com/office/word/2010/wordprocessingShape">
                          <wps:wsp>
                            <wps:cNvSpPr/>
                            <wps:spPr>
                              <a:xfrm>
                                <a:off x="0" y="0"/>
                                <a:ext cx="1546860" cy="928370"/>
                              </a:xfrm>
                              <a:custGeom>
                                <a:avLst/>
                                <a:gdLst/>
                                <a:ahLst/>
                                <a:cxnLst/>
                                <a:pathLst>
                                  <a:path w="2436" h="1461">
                                    <a:moveTo>
                                      <a:pt x="4" y="5"/>
                                    </a:moveTo>
                                    <a:lnTo>
                                      <a:pt x="1658" y="1455"/>
                                    </a:lnTo>
                                    <a:moveTo>
                                      <a:pt x="39" y="11"/>
                                    </a:moveTo>
                                    <a:lnTo>
                                      <a:pt x="2432" y="869"/>
                                    </a:lnTo>
                                  </a:path>
                                </a:pathLst>
                              </a:custGeom>
                              <a:no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100" style="position:absolute;left:0pt;margin-left:-0.25pt;margin-top:-0.25pt;height:81.5pt;width:123.3pt;z-index:-251656192;mso-width-relative:page;mso-height-relative:page;" filled="f" stroked="t" coordsize="2436,1461" o:gfxdata="UEsDBAoAAAAAAIdO4kAAAAAAAAAAAAAAAAAEAAAAZHJzL1BLAwQUAAAACACHTuJAxz3km9EAAAAH&#10;AQAADwAAAGRycy9kb3ducmV2LnhtbE2OQWrDMBBF94XcQUygu0SWqU1wLQcSKHRX4uQAijWxTa2R&#10;sZTEuX0ndNGuhs9//HnldnaDuOEUek8a1DoBgdR421Or4XT8WG1AhGjImsETanhggG21eClNYf2d&#10;DnirYyt4hEJhNHQxjoWUoenQmbD2IxJ3Fz85EzlOrbSTufO4G2SaJLl0pif+0JkR9x023/XVafjC&#10;+UG+/gxendSosqOLu43T+nWpkncQEef4B8NTn9WhYqezv5INYtCwyhj8Pdymb7kCcWYsTzOQVSn/&#10;+1c/UEsDBBQAAAAIAIdO4kDmH3QlXgIAAPQEAAAOAAAAZHJzL2Uyb0RvYy54bWytVLuOEzEU7ZH4&#10;B8s9mcwkGZJRJlsQlgbBSrt8gGN7Mpb8ku28enp6SsRPoNXyNSziM7j25MVSkIIUk2vf4+N7jn09&#10;vdoqidbceWF0jfNeHyOuqWFCL2v84e76xRgjH4hmRBrNa7zjHl/Nnj+bbmzFC9MaybhDQKJ9tbE1&#10;bkOwVZZ52nJFfM9YriHZGKdIgKFbZsyRDbArmRX9fpltjGPWGcq9h9l5l8R7RncJoWkaQfnc0JXi&#10;OnSsjksSQJJvhfV4lqptGk7D+6bxPCBZY1Aa0hc2gXgRv9lsSqqlI7YVdF8CuaSEJ5oUERo2PVLN&#10;SSBo5cRfVEpQZ7xpQo8alXVCkiOgIu8/8ea2JZYnLWC1t0fT/f+jpe/WNw4JVuMCI00UHPiP+/uf&#10;Hz89fv386/u3x4cvqIgmbayvAHtrb9x+5CGMireNU/EftKBtMnZ3NJZvA6IwmY+G5bgEzynkJsV4&#10;8DI5n51W05UPb7hJTGT91ofuYNghIu0holt9CC0JcTruHkO0ARXDQYlRC1sOyzydiDJrfmcSJsQC&#10;hxhBEaMoCvY/ZaU+R+XlCPoAgPlwdMAeEKc1NjEOJh0y/wcn1AYmA+e4nOyhHSXUEetPBR01weS5&#10;KdpcCymTK1JHpZNRMQJDCbRgA1cfQmXhGL1eJtneSMHikqjcu+XilXRoTWIbpN++gD9g1vkwJ77t&#10;cCkVYaRqOWGvNUNhZ+GCaHgXcCxBcYaR5PCMxCghAxHyEiSokzpS89Sk3Ylm8ZZ19ypGC8N2cDlX&#10;1ollC53b+Rsz0AzJrH3jxm47H0N8/lj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HPeSb0QAA&#10;AAcBAAAPAAAAAAAAAAEAIAAAACIAAABkcnMvZG93bnJldi54bWxQSwECFAAUAAAACACHTuJA5h90&#10;JV4CAAD0BAAADgAAAAAAAAABACAAAAAgAQAAZHJzL2Uyb0RvYy54bWxQSwUGAAAAAAYABgBZAQAA&#10;8AUAAAAA&#10;" path="m4,5l1658,1455m39,11l2432,869e">
                      <v:fill on="f" focussize="0,0"/>
                      <v:stroke color="#000000" joinstyle="round"/>
                      <v:imagedata o:title=""/>
                      <o:lock v:ext="edit" aspectratio="f"/>
                    </v:shape>
                  </w:pict>
                </mc:Fallback>
              </mc:AlternateContent>
            </w:r>
            <w:r>
              <w:rPr>
                <w:rFonts w:hint="default" w:ascii="Times New Roman" w:hAnsi="Times New Roman" w:eastAsia="方正仿宋_GBK" w:cs="Times New Roman"/>
                <w:spacing w:val="-28"/>
                <w:sz w:val="28"/>
                <w:szCs w:val="28"/>
              </w:rPr>
              <w:t>日</w:t>
            </w:r>
            <w:r>
              <w:rPr>
                <w:rFonts w:hint="default" w:ascii="Times New Roman" w:hAnsi="Times New Roman" w:eastAsia="方正仿宋_GBK" w:cs="Times New Roman"/>
                <w:spacing w:val="-27"/>
                <w:sz w:val="28"/>
                <w:szCs w:val="28"/>
              </w:rPr>
              <w:t>期</w:t>
            </w:r>
            <w:r>
              <w:rPr>
                <w:rFonts w:hint="default" w:ascii="Times New Roman" w:hAnsi="Times New Roman" w:eastAsia="方正仿宋_GBK" w:cs="Times New Roman"/>
                <w:sz w:val="28"/>
                <w:szCs w:val="28"/>
              </w:rPr>
              <w:t xml:space="preserve"> 科</w:t>
            </w:r>
          </w:p>
          <w:p w14:paraId="4F1C7D60">
            <w:pPr>
              <w:spacing w:line="240" w:lineRule="auto"/>
              <w:ind w:left="360"/>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4"/>
                <w:position w:val="1"/>
                <w:sz w:val="28"/>
                <w:szCs w:val="28"/>
              </w:rPr>
              <w:t>时</w:t>
            </w:r>
            <w:r>
              <w:rPr>
                <w:rFonts w:hint="default" w:ascii="Times New Roman" w:hAnsi="Times New Roman" w:eastAsia="方正仿宋_GBK" w:cs="Times New Roman"/>
                <w:spacing w:val="2"/>
                <w:position w:val="1"/>
                <w:sz w:val="28"/>
                <w:szCs w:val="28"/>
              </w:rPr>
              <w:t xml:space="preserve">间      </w:t>
            </w:r>
            <w:r>
              <w:rPr>
                <w:rFonts w:hint="default" w:ascii="Times New Roman" w:hAnsi="Times New Roman" w:eastAsia="方正仿宋_GBK" w:cs="Times New Roman"/>
                <w:spacing w:val="2"/>
                <w:position w:val="1"/>
                <w:sz w:val="28"/>
                <w:szCs w:val="28"/>
                <w:lang w:val="en-US" w:eastAsia="zh-CN"/>
              </w:rPr>
              <w:t xml:space="preserve"> </w:t>
            </w:r>
            <w:r>
              <w:rPr>
                <w:rFonts w:hint="default" w:ascii="Times New Roman" w:hAnsi="Times New Roman" w:eastAsia="方正仿宋_GBK" w:cs="Times New Roman"/>
                <w:spacing w:val="2"/>
                <w:position w:val="1"/>
                <w:sz w:val="28"/>
                <w:szCs w:val="28"/>
              </w:rPr>
              <w:t>目</w:t>
            </w:r>
          </w:p>
        </w:tc>
        <w:tc>
          <w:tcPr>
            <w:tcW w:w="2891" w:type="dxa"/>
            <w:noWrap w:val="0"/>
            <w:vAlign w:val="top"/>
          </w:tcPr>
          <w:p w14:paraId="456837D3">
            <w:pPr>
              <w:spacing w:before="319" w:line="240" w:lineRule="auto"/>
              <w:ind w:left="880"/>
              <w:rPr>
                <w:rFonts w:hint="default" w:ascii="Times New Roman" w:hAnsi="Times New Roman" w:eastAsia="方正仿宋_GBK" w:cs="Times New Roman"/>
                <w:color w:val="auto"/>
                <w:sz w:val="28"/>
                <w:szCs w:val="28"/>
              </w:rPr>
            </w:pPr>
            <w:r>
              <w:rPr>
                <w:rFonts w:hint="eastAsia" w:eastAsia="方正仿宋_GBK" w:cs="Times New Roman"/>
                <w:color w:val="auto"/>
                <w:spacing w:val="-3"/>
                <w:position w:val="12"/>
                <w:sz w:val="28"/>
                <w:szCs w:val="28"/>
                <w:lang w:val="en-US" w:eastAsia="zh-CN"/>
              </w:rPr>
              <w:t>9</w:t>
            </w:r>
            <w:r>
              <w:rPr>
                <w:rFonts w:hint="default" w:ascii="Times New Roman" w:hAnsi="Times New Roman" w:eastAsia="方正仿宋_GBK" w:cs="Times New Roman"/>
                <w:color w:val="auto"/>
                <w:spacing w:val="-3"/>
                <w:position w:val="12"/>
                <w:sz w:val="28"/>
                <w:szCs w:val="28"/>
              </w:rPr>
              <w:t>月</w:t>
            </w:r>
            <w:r>
              <w:rPr>
                <w:rFonts w:hint="default" w:ascii="Times New Roman" w:hAnsi="Times New Roman" w:eastAsia="方正仿宋_GBK" w:cs="Times New Roman"/>
                <w:color w:val="auto"/>
                <w:spacing w:val="-2"/>
                <w:position w:val="12"/>
                <w:sz w:val="28"/>
                <w:szCs w:val="28"/>
              </w:rPr>
              <w:t xml:space="preserve"> </w:t>
            </w:r>
            <w:r>
              <w:rPr>
                <w:rFonts w:hint="eastAsia" w:eastAsia="方正仿宋_GBK" w:cs="Times New Roman"/>
                <w:color w:val="auto"/>
                <w:spacing w:val="-2"/>
                <w:position w:val="12"/>
                <w:sz w:val="28"/>
                <w:szCs w:val="28"/>
                <w:lang w:val="en-US" w:eastAsia="zh-CN"/>
              </w:rPr>
              <w:t>19</w:t>
            </w:r>
            <w:r>
              <w:rPr>
                <w:rFonts w:hint="default" w:ascii="Times New Roman" w:hAnsi="Times New Roman" w:eastAsia="方正仿宋_GBK" w:cs="Times New Roman"/>
                <w:color w:val="auto"/>
                <w:spacing w:val="-2"/>
                <w:position w:val="12"/>
                <w:sz w:val="28"/>
                <w:szCs w:val="28"/>
              </w:rPr>
              <w:t xml:space="preserve"> 日</w:t>
            </w:r>
          </w:p>
          <w:p w14:paraId="209EE2C1">
            <w:pPr>
              <w:spacing w:line="240" w:lineRule="auto"/>
              <w:ind w:firstLine="972" w:firstLineChars="3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22"/>
                <w:position w:val="1"/>
                <w:sz w:val="28"/>
                <w:szCs w:val="28"/>
              </w:rPr>
              <w:t>(</w:t>
            </w:r>
            <w:r>
              <w:rPr>
                <w:rFonts w:hint="default" w:ascii="Times New Roman" w:hAnsi="Times New Roman" w:eastAsia="方正仿宋_GBK" w:cs="Times New Roman"/>
                <w:color w:val="auto"/>
                <w:spacing w:val="18"/>
                <w:position w:val="1"/>
                <w:sz w:val="28"/>
                <w:szCs w:val="28"/>
              </w:rPr>
              <w:t>星期</w:t>
            </w:r>
            <w:r>
              <w:rPr>
                <w:rFonts w:hint="eastAsia" w:eastAsia="方正仿宋_GBK" w:cs="Times New Roman"/>
                <w:color w:val="auto"/>
                <w:spacing w:val="18"/>
                <w:position w:val="1"/>
                <w:sz w:val="28"/>
                <w:szCs w:val="28"/>
                <w:lang w:val="en-US" w:eastAsia="zh-CN"/>
              </w:rPr>
              <w:t>四</w:t>
            </w:r>
            <w:r>
              <w:rPr>
                <w:rFonts w:hint="default" w:ascii="Times New Roman" w:hAnsi="Times New Roman" w:eastAsia="方正仿宋_GBK" w:cs="Times New Roman"/>
                <w:color w:val="auto"/>
                <w:spacing w:val="18"/>
                <w:position w:val="1"/>
                <w:sz w:val="28"/>
                <w:szCs w:val="28"/>
              </w:rPr>
              <w:t>)</w:t>
            </w:r>
          </w:p>
        </w:tc>
        <w:tc>
          <w:tcPr>
            <w:tcW w:w="2873" w:type="dxa"/>
            <w:noWrap w:val="0"/>
            <w:vAlign w:val="top"/>
          </w:tcPr>
          <w:p w14:paraId="07588DDE">
            <w:pPr>
              <w:spacing w:before="319" w:line="240" w:lineRule="auto"/>
              <w:ind w:left="812"/>
              <w:rPr>
                <w:rFonts w:hint="default" w:ascii="Times New Roman" w:hAnsi="Times New Roman" w:eastAsia="方正仿宋_GBK" w:cs="Times New Roman"/>
                <w:color w:val="auto"/>
                <w:sz w:val="28"/>
                <w:szCs w:val="28"/>
              </w:rPr>
            </w:pPr>
            <w:r>
              <w:rPr>
                <w:rFonts w:hint="eastAsia" w:eastAsia="方正仿宋_GBK" w:cs="Times New Roman"/>
                <w:color w:val="auto"/>
                <w:spacing w:val="-2"/>
                <w:position w:val="12"/>
                <w:sz w:val="28"/>
                <w:szCs w:val="28"/>
                <w:lang w:val="en-US" w:eastAsia="zh-CN"/>
              </w:rPr>
              <w:t>9</w:t>
            </w:r>
            <w:r>
              <w:rPr>
                <w:rFonts w:hint="default" w:ascii="Times New Roman" w:hAnsi="Times New Roman" w:eastAsia="方正仿宋_GBK" w:cs="Times New Roman"/>
                <w:color w:val="auto"/>
                <w:spacing w:val="-2"/>
                <w:position w:val="12"/>
                <w:sz w:val="28"/>
                <w:szCs w:val="28"/>
              </w:rPr>
              <w:t xml:space="preserve">月 </w:t>
            </w:r>
            <w:r>
              <w:rPr>
                <w:rFonts w:hint="eastAsia" w:eastAsia="方正仿宋_GBK" w:cs="Times New Roman"/>
                <w:color w:val="auto"/>
                <w:spacing w:val="-2"/>
                <w:position w:val="12"/>
                <w:sz w:val="28"/>
                <w:szCs w:val="28"/>
                <w:lang w:val="en-US" w:eastAsia="zh-CN"/>
              </w:rPr>
              <w:t>20</w:t>
            </w:r>
            <w:r>
              <w:rPr>
                <w:rFonts w:hint="default" w:ascii="Times New Roman" w:hAnsi="Times New Roman" w:eastAsia="方正仿宋_GBK" w:cs="Times New Roman"/>
                <w:color w:val="auto"/>
                <w:spacing w:val="-2"/>
                <w:position w:val="12"/>
                <w:sz w:val="28"/>
                <w:szCs w:val="28"/>
              </w:rPr>
              <w:t>日</w:t>
            </w:r>
          </w:p>
          <w:p w14:paraId="78CC9FDE">
            <w:pPr>
              <w:spacing w:line="240" w:lineRule="auto"/>
              <w:ind w:left="688"/>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19"/>
                <w:position w:val="1"/>
                <w:sz w:val="28"/>
                <w:szCs w:val="28"/>
              </w:rPr>
              <w:t>(星期</w:t>
            </w:r>
            <w:r>
              <w:rPr>
                <w:rFonts w:hint="eastAsia" w:eastAsia="方正仿宋_GBK" w:cs="Times New Roman"/>
                <w:color w:val="auto"/>
                <w:spacing w:val="19"/>
                <w:position w:val="1"/>
                <w:sz w:val="28"/>
                <w:szCs w:val="28"/>
                <w:lang w:val="en-US" w:eastAsia="zh-CN"/>
              </w:rPr>
              <w:t>五</w:t>
            </w:r>
            <w:r>
              <w:rPr>
                <w:rFonts w:hint="default" w:ascii="Times New Roman" w:hAnsi="Times New Roman" w:eastAsia="方正仿宋_GBK" w:cs="Times New Roman"/>
                <w:color w:val="auto"/>
                <w:spacing w:val="18"/>
                <w:position w:val="1"/>
                <w:sz w:val="28"/>
                <w:szCs w:val="28"/>
              </w:rPr>
              <w:t>)</w:t>
            </w:r>
          </w:p>
        </w:tc>
      </w:tr>
      <w:tr w14:paraId="7170F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2475" w:type="dxa"/>
            <w:vMerge w:val="restart"/>
            <w:noWrap w:val="0"/>
            <w:vAlign w:val="top"/>
          </w:tcPr>
          <w:p w14:paraId="30D144B4">
            <w:pPr>
              <w:spacing w:before="283" w:line="240" w:lineRule="auto"/>
              <w:ind w:left="985"/>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上</w:t>
            </w:r>
            <w:r>
              <w:rPr>
                <w:rFonts w:hint="eastAsia" w:eastAsia="方正仿宋_GBK" w:cs="Times New Roman"/>
                <w:spacing w:val="-6"/>
                <w:sz w:val="28"/>
                <w:szCs w:val="28"/>
                <w:lang w:val="en-US" w:eastAsia="zh-CN"/>
              </w:rPr>
              <w:t xml:space="preserve"> </w:t>
            </w:r>
            <w:r>
              <w:rPr>
                <w:rFonts w:hint="default" w:ascii="Times New Roman" w:hAnsi="Times New Roman" w:eastAsia="方正仿宋_GBK" w:cs="Times New Roman"/>
                <w:spacing w:val="-5"/>
                <w:sz w:val="28"/>
                <w:szCs w:val="28"/>
              </w:rPr>
              <w:t>午</w:t>
            </w:r>
          </w:p>
        </w:tc>
        <w:tc>
          <w:tcPr>
            <w:tcW w:w="2891" w:type="dxa"/>
            <w:vMerge w:val="restart"/>
            <w:noWrap w:val="0"/>
            <w:vAlign w:val="top"/>
          </w:tcPr>
          <w:p w14:paraId="18626413">
            <w:pPr>
              <w:spacing w:before="102" w:line="240" w:lineRule="auto"/>
              <w:ind w:left="777" w:firstLine="272" w:firstLineChars="100"/>
              <w:rPr>
                <w:rFonts w:hint="default" w:ascii="Times New Roman" w:hAnsi="Times New Roman" w:eastAsia="方正仿宋_GBK" w:cs="Times New Roman"/>
                <w:spacing w:val="-3"/>
                <w:sz w:val="28"/>
                <w:szCs w:val="28"/>
              </w:rPr>
            </w:pPr>
            <w:r>
              <w:rPr>
                <w:rFonts w:hint="default" w:ascii="Times New Roman" w:hAnsi="Times New Roman" w:eastAsia="方正仿宋_GBK" w:cs="Times New Roman"/>
                <w:spacing w:val="-4"/>
                <w:sz w:val="28"/>
                <w:szCs w:val="28"/>
              </w:rPr>
              <w:t>语</w:t>
            </w:r>
            <w:r>
              <w:rPr>
                <w:rFonts w:hint="default" w:ascii="Times New Roman" w:hAnsi="Times New Roman" w:eastAsia="方正仿宋_GBK" w:cs="Times New Roman"/>
                <w:spacing w:val="-3"/>
                <w:sz w:val="28"/>
                <w:szCs w:val="28"/>
              </w:rPr>
              <w:t>文</w:t>
            </w:r>
          </w:p>
          <w:p w14:paraId="777A4071">
            <w:pPr>
              <w:spacing w:before="102" w:line="240" w:lineRule="auto"/>
              <w:ind w:left="777"/>
              <w:rPr>
                <w:rFonts w:hint="default" w:ascii="Times New Roman" w:hAnsi="Times New Roman" w:eastAsia="方正仿宋_GBK" w:cs="Times New Roman"/>
                <w:spacing w:val="-13"/>
                <w:sz w:val="28"/>
                <w:szCs w:val="28"/>
              </w:rPr>
            </w:pPr>
            <w:r>
              <w:rPr>
                <w:rFonts w:hint="default" w:ascii="Times New Roman" w:hAnsi="Times New Roman" w:eastAsia="方正仿宋_GBK" w:cs="Times New Roman"/>
                <w:spacing w:val="-13"/>
                <w:sz w:val="28"/>
                <w:szCs w:val="28"/>
              </w:rPr>
              <w:t>9</w:t>
            </w:r>
            <w:r>
              <w:rPr>
                <w:rFonts w:hint="default" w:ascii="Times New Roman" w:hAnsi="Times New Roman" w:eastAsia="方正仿宋_GBK" w:cs="Times New Roman"/>
                <w:spacing w:val="-8"/>
                <w:sz w:val="28"/>
                <w:szCs w:val="28"/>
              </w:rPr>
              <w:t>:</w:t>
            </w:r>
            <w:r>
              <w:rPr>
                <w:rFonts w:hint="eastAsia" w:eastAsia="方正仿宋_GBK" w:cs="Times New Roman"/>
                <w:spacing w:val="-8"/>
                <w:sz w:val="28"/>
                <w:szCs w:val="28"/>
                <w:lang w:val="en-US" w:eastAsia="zh-CN"/>
              </w:rPr>
              <w:t>0</w:t>
            </w:r>
            <w:r>
              <w:rPr>
                <w:rFonts w:hint="default" w:ascii="Times New Roman" w:hAnsi="Times New Roman" w:eastAsia="方正仿宋_GBK" w:cs="Times New Roman"/>
                <w:spacing w:val="-8"/>
                <w:sz w:val="28"/>
                <w:szCs w:val="28"/>
              </w:rPr>
              <w:t xml:space="preserve">0 </w:t>
            </w:r>
            <w:r>
              <w:rPr>
                <w:rFonts w:hint="default" w:ascii="Times New Roman" w:hAnsi="Times New Roman" w:eastAsia="方正仿宋_GBK" w:cs="Times New Roman"/>
                <w:spacing w:val="-8"/>
                <w:sz w:val="28"/>
                <w:szCs w:val="28"/>
                <w:lang w:val="en-US" w:eastAsia="zh-CN"/>
              </w:rPr>
              <w:t>--</w:t>
            </w:r>
            <w:r>
              <w:rPr>
                <w:rFonts w:hint="default" w:ascii="Times New Roman" w:hAnsi="Times New Roman" w:eastAsia="方正仿宋_GBK" w:cs="Times New Roman"/>
                <w:spacing w:val="-8"/>
                <w:sz w:val="28"/>
                <w:szCs w:val="28"/>
              </w:rPr>
              <w:t xml:space="preserve"> 1</w:t>
            </w:r>
            <w:r>
              <w:rPr>
                <w:rFonts w:hint="eastAsia" w:eastAsia="方正仿宋_GBK" w:cs="Times New Roman"/>
                <w:spacing w:val="-8"/>
                <w:sz w:val="28"/>
                <w:szCs w:val="28"/>
                <w:lang w:val="en-US" w:eastAsia="zh-CN"/>
              </w:rPr>
              <w:t>1</w:t>
            </w:r>
            <w:r>
              <w:rPr>
                <w:rFonts w:hint="default" w:ascii="Times New Roman" w:hAnsi="Times New Roman" w:eastAsia="方正仿宋_GBK" w:cs="Times New Roman"/>
                <w:spacing w:val="-8"/>
                <w:sz w:val="28"/>
                <w:szCs w:val="28"/>
              </w:rPr>
              <w:t>:</w:t>
            </w:r>
            <w:r>
              <w:rPr>
                <w:rFonts w:hint="eastAsia" w:eastAsia="方正仿宋_GBK" w:cs="Times New Roman"/>
                <w:spacing w:val="-8"/>
                <w:sz w:val="28"/>
                <w:szCs w:val="28"/>
                <w:lang w:val="en-US" w:eastAsia="zh-CN"/>
              </w:rPr>
              <w:t>3</w:t>
            </w:r>
            <w:r>
              <w:rPr>
                <w:rFonts w:hint="default" w:ascii="Times New Roman" w:hAnsi="Times New Roman" w:eastAsia="方正仿宋_GBK" w:cs="Times New Roman"/>
                <w:spacing w:val="-8"/>
                <w:sz w:val="28"/>
                <w:szCs w:val="28"/>
              </w:rPr>
              <w:t>0</w:t>
            </w:r>
          </w:p>
          <w:p w14:paraId="5CA37F8A">
            <w:pPr>
              <w:spacing w:before="1" w:line="240" w:lineRule="auto"/>
              <w:rPr>
                <w:rFonts w:hint="eastAsia" w:eastAsia="方正仿宋_GBK" w:cs="Times New Roman"/>
                <w:spacing w:val="-4"/>
                <w:sz w:val="28"/>
                <w:szCs w:val="28"/>
                <w:lang w:val="en-US" w:eastAsia="zh-CN"/>
              </w:rPr>
            </w:pPr>
          </w:p>
        </w:tc>
        <w:tc>
          <w:tcPr>
            <w:tcW w:w="2873" w:type="dxa"/>
            <w:tcBorders>
              <w:bottom w:val="single" w:color="auto" w:sz="4" w:space="0"/>
            </w:tcBorders>
            <w:noWrap w:val="0"/>
            <w:vAlign w:val="top"/>
          </w:tcPr>
          <w:p w14:paraId="011FFC70">
            <w:pPr>
              <w:spacing w:before="102" w:line="240" w:lineRule="auto"/>
              <w:rPr>
                <w:rFonts w:hint="default" w:ascii="Times New Roman" w:hAnsi="Times New Roman" w:eastAsia="方正仿宋_GBK" w:cs="Times New Roman"/>
                <w:spacing w:val="-10"/>
                <w:sz w:val="28"/>
                <w:szCs w:val="28"/>
                <w:lang w:val="en-US" w:eastAsia="zh-CN"/>
              </w:rPr>
            </w:pPr>
            <w:r>
              <w:rPr>
                <w:rFonts w:hint="default" w:ascii="Times New Roman" w:hAnsi="Times New Roman" w:eastAsia="方正仿宋_GBK" w:cs="Times New Roman"/>
                <w:spacing w:val="-10"/>
                <w:sz w:val="28"/>
                <w:szCs w:val="28"/>
                <w:lang w:val="en-US" w:eastAsia="zh-CN"/>
              </w:rPr>
              <w:t>英语</w:t>
            </w:r>
            <w:r>
              <w:rPr>
                <w:rFonts w:hint="eastAsia" w:eastAsia="方正仿宋_GBK" w:cs="Times New Roman"/>
                <w:spacing w:val="-10"/>
                <w:sz w:val="28"/>
                <w:szCs w:val="28"/>
                <w:lang w:val="en-US" w:eastAsia="zh-CN"/>
              </w:rPr>
              <w:t>（高二、高三单招）</w:t>
            </w:r>
          </w:p>
          <w:p w14:paraId="30127BFF">
            <w:pPr>
              <w:spacing w:before="102" w:line="240" w:lineRule="auto"/>
              <w:ind w:left="71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3"/>
                <w:sz w:val="28"/>
                <w:szCs w:val="28"/>
              </w:rPr>
              <w:t>9</w:t>
            </w:r>
            <w:r>
              <w:rPr>
                <w:rFonts w:hint="default" w:ascii="Times New Roman" w:hAnsi="Times New Roman" w:eastAsia="方正仿宋_GBK" w:cs="Times New Roman"/>
                <w:spacing w:val="-8"/>
                <w:sz w:val="28"/>
                <w:szCs w:val="28"/>
              </w:rPr>
              <w:t>:</w:t>
            </w:r>
            <w:r>
              <w:rPr>
                <w:rFonts w:hint="eastAsia" w:eastAsia="方正仿宋_GBK" w:cs="Times New Roman"/>
                <w:spacing w:val="-8"/>
                <w:sz w:val="28"/>
                <w:szCs w:val="28"/>
                <w:lang w:val="en-US" w:eastAsia="zh-CN"/>
              </w:rPr>
              <w:t>0</w:t>
            </w:r>
            <w:r>
              <w:rPr>
                <w:rFonts w:hint="default" w:ascii="Times New Roman" w:hAnsi="Times New Roman" w:eastAsia="方正仿宋_GBK" w:cs="Times New Roman"/>
                <w:spacing w:val="-8"/>
                <w:sz w:val="28"/>
                <w:szCs w:val="28"/>
              </w:rPr>
              <w:t xml:space="preserve">0 </w:t>
            </w:r>
            <w:r>
              <w:rPr>
                <w:rFonts w:hint="default" w:ascii="Times New Roman" w:hAnsi="Times New Roman" w:eastAsia="方正仿宋_GBK" w:cs="Times New Roman"/>
                <w:spacing w:val="-8"/>
                <w:sz w:val="28"/>
                <w:szCs w:val="28"/>
                <w:lang w:val="en-US" w:eastAsia="zh-CN"/>
              </w:rPr>
              <w:t>--</w:t>
            </w:r>
            <w:r>
              <w:rPr>
                <w:rFonts w:hint="default" w:ascii="Times New Roman" w:hAnsi="Times New Roman" w:eastAsia="方正仿宋_GBK" w:cs="Times New Roman"/>
                <w:spacing w:val="-8"/>
                <w:sz w:val="28"/>
                <w:szCs w:val="28"/>
              </w:rPr>
              <w:t xml:space="preserve"> 1</w:t>
            </w:r>
            <w:r>
              <w:rPr>
                <w:rFonts w:hint="eastAsia" w:eastAsia="方正仿宋_GBK" w:cs="Times New Roman"/>
                <w:spacing w:val="-8"/>
                <w:sz w:val="28"/>
                <w:szCs w:val="28"/>
                <w:lang w:val="en-US" w:eastAsia="zh-CN"/>
              </w:rPr>
              <w:t>0</w:t>
            </w:r>
            <w:r>
              <w:rPr>
                <w:rFonts w:hint="default" w:ascii="Times New Roman" w:hAnsi="Times New Roman" w:eastAsia="方正仿宋_GBK" w:cs="Times New Roman"/>
                <w:spacing w:val="-8"/>
                <w:sz w:val="28"/>
                <w:szCs w:val="28"/>
              </w:rPr>
              <w:t>:</w:t>
            </w:r>
            <w:r>
              <w:rPr>
                <w:rFonts w:hint="eastAsia" w:eastAsia="方正仿宋_GBK" w:cs="Times New Roman"/>
                <w:spacing w:val="-8"/>
                <w:sz w:val="28"/>
                <w:szCs w:val="28"/>
                <w:lang w:val="en-US" w:eastAsia="zh-CN"/>
              </w:rPr>
              <w:t>0</w:t>
            </w:r>
            <w:r>
              <w:rPr>
                <w:rFonts w:hint="default" w:ascii="Times New Roman" w:hAnsi="Times New Roman" w:eastAsia="方正仿宋_GBK" w:cs="Times New Roman"/>
                <w:spacing w:val="-8"/>
                <w:sz w:val="28"/>
                <w:szCs w:val="28"/>
              </w:rPr>
              <w:t>0</w:t>
            </w:r>
          </w:p>
        </w:tc>
      </w:tr>
      <w:tr w14:paraId="2682D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2475" w:type="dxa"/>
            <w:vMerge w:val="continue"/>
            <w:noWrap w:val="0"/>
            <w:vAlign w:val="top"/>
          </w:tcPr>
          <w:p w14:paraId="0701A48D">
            <w:pPr>
              <w:spacing w:before="283" w:line="240" w:lineRule="auto"/>
              <w:ind w:left="985"/>
              <w:rPr>
                <w:rFonts w:hint="default" w:ascii="Times New Roman" w:hAnsi="Times New Roman" w:eastAsia="方正仿宋_GBK" w:cs="Times New Roman"/>
                <w:spacing w:val="-6"/>
                <w:sz w:val="28"/>
                <w:szCs w:val="28"/>
              </w:rPr>
            </w:pPr>
          </w:p>
        </w:tc>
        <w:tc>
          <w:tcPr>
            <w:tcW w:w="2891" w:type="dxa"/>
            <w:vMerge w:val="continue"/>
            <w:noWrap w:val="0"/>
            <w:vAlign w:val="top"/>
          </w:tcPr>
          <w:p w14:paraId="65B2580A">
            <w:pPr>
              <w:spacing w:before="1" w:line="240" w:lineRule="auto"/>
              <w:ind w:left="1206"/>
              <w:rPr>
                <w:rFonts w:hint="default" w:eastAsia="方正仿宋_GBK" w:cs="Times New Roman"/>
                <w:spacing w:val="-4"/>
                <w:sz w:val="28"/>
                <w:szCs w:val="28"/>
                <w:lang w:val="en-US" w:eastAsia="zh-CN"/>
              </w:rPr>
            </w:pPr>
          </w:p>
        </w:tc>
        <w:tc>
          <w:tcPr>
            <w:tcW w:w="2873" w:type="dxa"/>
            <w:tcBorders>
              <w:top w:val="single" w:color="auto" w:sz="4" w:space="0"/>
            </w:tcBorders>
            <w:noWrap w:val="0"/>
            <w:vAlign w:val="top"/>
          </w:tcPr>
          <w:p w14:paraId="7FF4812E">
            <w:pPr>
              <w:spacing w:before="36" w:line="240" w:lineRule="auto"/>
              <w:jc w:val="center"/>
              <w:rPr>
                <w:rFonts w:hint="eastAsia" w:eastAsia="方正仿宋_GBK" w:cs="Times New Roman"/>
                <w:spacing w:val="-10"/>
                <w:sz w:val="28"/>
                <w:szCs w:val="28"/>
                <w:lang w:val="en-US" w:eastAsia="zh-CN"/>
              </w:rPr>
            </w:pPr>
            <w:r>
              <w:rPr>
                <w:rFonts w:hint="eastAsia" w:eastAsia="方正仿宋_GBK" w:cs="Times New Roman"/>
                <w:spacing w:val="-10"/>
                <w:sz w:val="28"/>
                <w:szCs w:val="28"/>
                <w:lang w:val="en-US" w:eastAsia="zh-CN"/>
              </w:rPr>
              <w:t>英语</w:t>
            </w:r>
          </w:p>
          <w:p w14:paraId="69675126">
            <w:pPr>
              <w:spacing w:before="36" w:line="240" w:lineRule="auto"/>
              <w:rPr>
                <w:rFonts w:hint="eastAsia" w:eastAsia="方正仿宋_GBK" w:cs="Times New Roman"/>
                <w:spacing w:val="-10"/>
                <w:sz w:val="28"/>
                <w:szCs w:val="28"/>
                <w:lang w:val="en-US" w:eastAsia="zh-CN"/>
              </w:rPr>
            </w:pPr>
            <w:r>
              <w:rPr>
                <w:rFonts w:hint="eastAsia" w:eastAsia="方正仿宋_GBK" w:cs="Times New Roman"/>
                <w:spacing w:val="-10"/>
                <w:sz w:val="28"/>
                <w:szCs w:val="28"/>
                <w:lang w:val="en-US" w:eastAsia="zh-CN"/>
              </w:rPr>
              <w:t>（高一、高二高三对口）</w:t>
            </w:r>
          </w:p>
          <w:p w14:paraId="0D2A06D2">
            <w:pPr>
              <w:spacing w:before="36" w:line="240" w:lineRule="auto"/>
              <w:ind w:firstLine="520" w:firstLineChars="200"/>
              <w:rPr>
                <w:rFonts w:hint="default" w:eastAsia="方正仿宋_GBK" w:cs="Times New Roman"/>
                <w:spacing w:val="-10"/>
                <w:sz w:val="28"/>
                <w:szCs w:val="28"/>
                <w:lang w:val="en-US" w:eastAsia="zh-CN"/>
              </w:rPr>
            </w:pPr>
            <w:r>
              <w:rPr>
                <w:rFonts w:hint="eastAsia" w:eastAsia="方正仿宋_GBK" w:cs="Times New Roman"/>
                <w:spacing w:val="-10"/>
                <w:sz w:val="28"/>
                <w:szCs w:val="28"/>
                <w:lang w:val="en-US" w:eastAsia="zh-CN"/>
              </w:rPr>
              <w:t>9：00--11：00</w:t>
            </w:r>
          </w:p>
        </w:tc>
      </w:tr>
      <w:tr w14:paraId="61059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2475" w:type="dxa"/>
            <w:vMerge w:val="restart"/>
            <w:noWrap w:val="0"/>
            <w:vAlign w:val="top"/>
          </w:tcPr>
          <w:p w14:paraId="262109EA">
            <w:pPr>
              <w:spacing w:before="283" w:line="240" w:lineRule="auto"/>
              <w:ind w:left="985"/>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6"/>
                <w:sz w:val="28"/>
                <w:szCs w:val="28"/>
              </w:rPr>
              <w:t>下</w:t>
            </w:r>
            <w:r>
              <w:rPr>
                <w:rFonts w:hint="eastAsia" w:eastAsia="方正仿宋_GBK" w:cs="Times New Roman"/>
                <w:spacing w:val="-6"/>
                <w:sz w:val="28"/>
                <w:szCs w:val="28"/>
                <w:lang w:val="en-US" w:eastAsia="zh-CN"/>
              </w:rPr>
              <w:t xml:space="preserve"> </w:t>
            </w:r>
            <w:r>
              <w:rPr>
                <w:rFonts w:hint="default" w:ascii="Times New Roman" w:hAnsi="Times New Roman" w:eastAsia="方正仿宋_GBK" w:cs="Times New Roman"/>
                <w:spacing w:val="-5"/>
                <w:sz w:val="28"/>
                <w:szCs w:val="28"/>
              </w:rPr>
              <w:t>午</w:t>
            </w:r>
          </w:p>
        </w:tc>
        <w:tc>
          <w:tcPr>
            <w:tcW w:w="2891" w:type="dxa"/>
            <w:tcBorders>
              <w:bottom w:val="single" w:color="auto" w:sz="4" w:space="0"/>
            </w:tcBorders>
            <w:noWrap w:val="0"/>
            <w:vAlign w:val="top"/>
          </w:tcPr>
          <w:p w14:paraId="6E270830">
            <w:pPr>
              <w:spacing w:before="36" w:line="240" w:lineRule="auto"/>
              <w:jc w:val="center"/>
              <w:rPr>
                <w:rFonts w:hint="eastAsia" w:eastAsia="方正仿宋_GBK" w:cs="Times New Roman"/>
                <w:spacing w:val="-6"/>
                <w:sz w:val="28"/>
                <w:szCs w:val="28"/>
                <w:lang w:val="en-US" w:eastAsia="zh-CN"/>
              </w:rPr>
            </w:pPr>
            <w:r>
              <w:rPr>
                <w:rFonts w:hint="eastAsia" w:eastAsia="方正仿宋_GBK" w:cs="Times New Roman"/>
                <w:spacing w:val="-6"/>
                <w:sz w:val="28"/>
                <w:szCs w:val="28"/>
                <w:lang w:val="en-US" w:eastAsia="zh-CN"/>
              </w:rPr>
              <w:t>数学</w:t>
            </w:r>
          </w:p>
          <w:p w14:paraId="39F0EBE2">
            <w:pPr>
              <w:spacing w:before="36" w:line="240" w:lineRule="auto"/>
              <w:jc w:val="center"/>
              <w:rPr>
                <w:rFonts w:hint="eastAsia" w:eastAsia="方正仿宋_GBK" w:cs="Times New Roman"/>
                <w:spacing w:val="-6"/>
                <w:sz w:val="28"/>
                <w:szCs w:val="28"/>
                <w:lang w:val="en-US" w:eastAsia="zh-CN"/>
              </w:rPr>
            </w:pPr>
            <w:r>
              <w:rPr>
                <w:rFonts w:hint="eastAsia" w:eastAsia="方正仿宋_GBK" w:cs="Times New Roman"/>
                <w:spacing w:val="-6"/>
                <w:sz w:val="28"/>
                <w:szCs w:val="28"/>
                <w:lang w:val="en-US" w:eastAsia="zh-CN"/>
              </w:rPr>
              <w:t>（高三单招）</w:t>
            </w:r>
          </w:p>
          <w:p w14:paraId="6B1B0D31">
            <w:pPr>
              <w:spacing w:before="101" w:line="240" w:lineRule="auto"/>
              <w:ind w:left="725"/>
              <w:rPr>
                <w:rFonts w:hint="default" w:eastAsia="方正仿宋_GBK" w:cs="Times New Roman"/>
                <w:spacing w:val="-6"/>
                <w:sz w:val="28"/>
                <w:szCs w:val="28"/>
                <w:lang w:val="en-US" w:eastAsia="zh-CN"/>
              </w:rPr>
            </w:pPr>
            <w:r>
              <w:rPr>
                <w:rFonts w:hint="eastAsia" w:eastAsia="方正仿宋_GBK" w:cs="Times New Roman"/>
                <w:spacing w:val="-6"/>
                <w:sz w:val="28"/>
                <w:szCs w:val="28"/>
                <w:lang w:val="en-US" w:eastAsia="zh-CN"/>
              </w:rPr>
              <w:t>15：00--16：00</w:t>
            </w:r>
          </w:p>
        </w:tc>
        <w:tc>
          <w:tcPr>
            <w:tcW w:w="2873" w:type="dxa"/>
            <w:vMerge w:val="restart"/>
            <w:noWrap w:val="0"/>
            <w:vAlign w:val="top"/>
          </w:tcPr>
          <w:p w14:paraId="20532683">
            <w:pPr>
              <w:spacing w:before="37" w:line="240" w:lineRule="auto"/>
              <w:ind w:left="1143"/>
              <w:rPr>
                <w:rFonts w:hint="default" w:ascii="Times New Roman" w:hAnsi="Times New Roman" w:eastAsia="方正仿宋_GBK" w:cs="Times New Roman"/>
                <w:sz w:val="28"/>
                <w:szCs w:val="28"/>
                <w:lang w:val="en-US" w:eastAsia="zh-CN"/>
              </w:rPr>
            </w:pPr>
          </w:p>
          <w:p w14:paraId="5C29880E">
            <w:pPr>
              <w:spacing w:before="37" w:line="240" w:lineRule="auto"/>
              <w:ind w:left="1143"/>
              <w:rPr>
                <w:rFonts w:hint="default" w:ascii="Times New Roman" w:hAnsi="Times New Roman" w:eastAsia="方正仿宋_GBK" w:cs="Times New Roman"/>
                <w:sz w:val="28"/>
                <w:szCs w:val="28"/>
                <w:lang w:val="en-US" w:eastAsia="zh-CN"/>
              </w:rPr>
            </w:pPr>
          </w:p>
          <w:p w14:paraId="1533C7D7">
            <w:pPr>
              <w:spacing w:before="37" w:line="240" w:lineRule="auto"/>
              <w:ind w:left="1143"/>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w:t>
            </w:r>
          </w:p>
        </w:tc>
      </w:tr>
      <w:tr w14:paraId="2B9A2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2475" w:type="dxa"/>
            <w:vMerge w:val="continue"/>
            <w:noWrap w:val="0"/>
            <w:vAlign w:val="top"/>
          </w:tcPr>
          <w:p w14:paraId="08EA6968">
            <w:pPr>
              <w:spacing w:before="283" w:line="240" w:lineRule="auto"/>
              <w:ind w:left="985"/>
              <w:rPr>
                <w:rFonts w:hint="default" w:ascii="Times New Roman" w:hAnsi="Times New Roman" w:eastAsia="方正仿宋_GBK" w:cs="Times New Roman"/>
                <w:spacing w:val="-6"/>
                <w:sz w:val="28"/>
                <w:szCs w:val="28"/>
              </w:rPr>
            </w:pPr>
          </w:p>
        </w:tc>
        <w:tc>
          <w:tcPr>
            <w:tcW w:w="2891" w:type="dxa"/>
            <w:tcBorders>
              <w:top w:val="single" w:color="auto" w:sz="4" w:space="0"/>
            </w:tcBorders>
            <w:noWrap w:val="0"/>
            <w:vAlign w:val="top"/>
          </w:tcPr>
          <w:p w14:paraId="316363A7">
            <w:pPr>
              <w:spacing w:before="101" w:line="240" w:lineRule="auto"/>
              <w:jc w:val="center"/>
              <w:rPr>
                <w:rFonts w:hint="default" w:ascii="Times New Roman" w:hAnsi="Times New Roman" w:eastAsia="方正仿宋_GBK" w:cs="Times New Roman"/>
                <w:spacing w:val="-5"/>
                <w:sz w:val="28"/>
                <w:szCs w:val="28"/>
              </w:rPr>
            </w:pPr>
            <w:r>
              <w:rPr>
                <w:rFonts w:hint="default" w:ascii="Times New Roman" w:hAnsi="Times New Roman" w:eastAsia="方正仿宋_GBK" w:cs="Times New Roman"/>
                <w:spacing w:val="-6"/>
                <w:sz w:val="28"/>
                <w:szCs w:val="28"/>
              </w:rPr>
              <w:t>数</w:t>
            </w:r>
            <w:r>
              <w:rPr>
                <w:rFonts w:hint="default" w:ascii="Times New Roman" w:hAnsi="Times New Roman" w:eastAsia="方正仿宋_GBK" w:cs="Times New Roman"/>
                <w:spacing w:val="-5"/>
                <w:sz w:val="28"/>
                <w:szCs w:val="28"/>
              </w:rPr>
              <w:t>学</w:t>
            </w:r>
          </w:p>
          <w:p w14:paraId="67E77181">
            <w:pPr>
              <w:spacing w:before="101" w:line="240" w:lineRule="auto"/>
              <w:rPr>
                <w:rFonts w:hint="eastAsia" w:ascii="Times New Roman" w:hAnsi="Times New Roman" w:eastAsia="方正仿宋_GBK" w:cs="Times New Roman"/>
                <w:spacing w:val="-5"/>
                <w:sz w:val="28"/>
                <w:szCs w:val="28"/>
                <w:lang w:eastAsia="zh-CN"/>
              </w:rPr>
            </w:pPr>
            <w:r>
              <w:rPr>
                <w:rFonts w:hint="eastAsia" w:eastAsia="方正仿宋_GBK" w:cs="Times New Roman"/>
                <w:spacing w:val="-5"/>
                <w:sz w:val="28"/>
                <w:szCs w:val="28"/>
                <w:lang w:eastAsia="zh-CN"/>
              </w:rPr>
              <w:t>（</w:t>
            </w:r>
            <w:r>
              <w:rPr>
                <w:rFonts w:hint="eastAsia" w:eastAsia="方正仿宋_GBK" w:cs="Times New Roman"/>
                <w:spacing w:val="-5"/>
                <w:sz w:val="28"/>
                <w:szCs w:val="28"/>
                <w:lang w:val="en-US" w:eastAsia="zh-CN"/>
              </w:rPr>
              <w:t>高一、高二、高三对口</w:t>
            </w:r>
            <w:r>
              <w:rPr>
                <w:rFonts w:hint="eastAsia" w:eastAsia="方正仿宋_GBK" w:cs="Times New Roman"/>
                <w:spacing w:val="-5"/>
                <w:sz w:val="28"/>
                <w:szCs w:val="28"/>
                <w:lang w:eastAsia="zh-CN"/>
              </w:rPr>
              <w:t>）</w:t>
            </w:r>
          </w:p>
          <w:p w14:paraId="1CD82B19">
            <w:pPr>
              <w:spacing w:before="36" w:line="240" w:lineRule="auto"/>
              <w:jc w:val="center"/>
              <w:rPr>
                <w:rFonts w:hint="default" w:eastAsia="方正仿宋_GBK" w:cs="Times New Roman"/>
                <w:spacing w:val="-6"/>
                <w:sz w:val="28"/>
                <w:szCs w:val="28"/>
                <w:lang w:val="en-US" w:eastAsia="zh-CN"/>
              </w:rPr>
            </w:pPr>
            <w:r>
              <w:rPr>
                <w:rFonts w:hint="default" w:ascii="Times New Roman" w:hAnsi="Times New Roman" w:eastAsia="方正仿宋_GBK" w:cs="Times New Roman"/>
                <w:spacing w:val="-16"/>
                <w:sz w:val="28"/>
                <w:szCs w:val="28"/>
              </w:rPr>
              <w:t>1</w:t>
            </w:r>
            <w:r>
              <w:rPr>
                <w:rFonts w:hint="eastAsia" w:eastAsia="方正仿宋_GBK" w:cs="Times New Roman"/>
                <w:spacing w:val="-8"/>
                <w:sz w:val="28"/>
                <w:szCs w:val="28"/>
                <w:lang w:val="en-US" w:eastAsia="zh-CN"/>
              </w:rPr>
              <w:t>5</w:t>
            </w:r>
            <w:r>
              <w:rPr>
                <w:rFonts w:hint="default" w:ascii="Times New Roman" w:hAnsi="Times New Roman" w:eastAsia="方正仿宋_GBK" w:cs="Times New Roman"/>
                <w:spacing w:val="-8"/>
                <w:sz w:val="28"/>
                <w:szCs w:val="28"/>
              </w:rPr>
              <w:t>:</w:t>
            </w:r>
            <w:r>
              <w:rPr>
                <w:rFonts w:hint="eastAsia" w:eastAsia="方正仿宋_GBK" w:cs="Times New Roman"/>
                <w:spacing w:val="-8"/>
                <w:sz w:val="28"/>
                <w:szCs w:val="28"/>
                <w:lang w:val="en-US" w:eastAsia="zh-CN"/>
              </w:rPr>
              <w:t>0</w:t>
            </w:r>
            <w:r>
              <w:rPr>
                <w:rFonts w:hint="default" w:ascii="Times New Roman" w:hAnsi="Times New Roman" w:eastAsia="方正仿宋_GBK" w:cs="Times New Roman"/>
                <w:spacing w:val="-8"/>
                <w:sz w:val="28"/>
                <w:szCs w:val="28"/>
              </w:rPr>
              <w:t xml:space="preserve">0 </w:t>
            </w:r>
            <w:r>
              <w:rPr>
                <w:rFonts w:hint="default" w:ascii="Times New Roman" w:hAnsi="Times New Roman" w:eastAsia="方正仿宋_GBK" w:cs="Times New Roman"/>
                <w:spacing w:val="-8"/>
                <w:sz w:val="28"/>
                <w:szCs w:val="28"/>
                <w:lang w:val="en-US" w:eastAsia="zh-CN"/>
              </w:rPr>
              <w:t>--</w:t>
            </w:r>
            <w:r>
              <w:rPr>
                <w:rFonts w:hint="default" w:ascii="Times New Roman" w:hAnsi="Times New Roman" w:eastAsia="方正仿宋_GBK" w:cs="Times New Roman"/>
                <w:spacing w:val="-8"/>
                <w:sz w:val="28"/>
                <w:szCs w:val="28"/>
              </w:rPr>
              <w:t xml:space="preserve"> </w:t>
            </w:r>
            <w:r>
              <w:rPr>
                <w:rFonts w:hint="default" w:ascii="Times New Roman" w:hAnsi="Times New Roman" w:eastAsia="方正仿宋_GBK" w:cs="Times New Roman"/>
                <w:color w:val="auto"/>
                <w:spacing w:val="-8"/>
                <w:sz w:val="28"/>
                <w:szCs w:val="28"/>
              </w:rPr>
              <w:t>1</w:t>
            </w:r>
            <w:r>
              <w:rPr>
                <w:rFonts w:hint="eastAsia" w:eastAsia="方正仿宋_GBK" w:cs="Times New Roman"/>
                <w:color w:val="auto"/>
                <w:spacing w:val="-8"/>
                <w:sz w:val="28"/>
                <w:szCs w:val="28"/>
                <w:lang w:val="en-US" w:eastAsia="zh-CN"/>
              </w:rPr>
              <w:t>7</w:t>
            </w:r>
            <w:r>
              <w:rPr>
                <w:rFonts w:hint="default" w:ascii="Times New Roman" w:hAnsi="Times New Roman" w:eastAsia="方正仿宋_GBK" w:cs="Times New Roman"/>
                <w:color w:val="auto"/>
                <w:spacing w:val="-8"/>
                <w:sz w:val="28"/>
                <w:szCs w:val="28"/>
              </w:rPr>
              <w:t>:</w:t>
            </w:r>
            <w:r>
              <w:rPr>
                <w:rFonts w:hint="eastAsia" w:eastAsia="方正仿宋_GBK" w:cs="Times New Roman"/>
                <w:color w:val="auto"/>
                <w:spacing w:val="-8"/>
                <w:sz w:val="28"/>
                <w:szCs w:val="28"/>
                <w:lang w:val="en-US" w:eastAsia="zh-CN"/>
              </w:rPr>
              <w:t>0</w:t>
            </w:r>
            <w:r>
              <w:rPr>
                <w:rFonts w:hint="default" w:ascii="Times New Roman" w:hAnsi="Times New Roman" w:eastAsia="方正仿宋_GBK" w:cs="Times New Roman"/>
                <w:color w:val="auto"/>
                <w:spacing w:val="-8"/>
                <w:sz w:val="28"/>
                <w:szCs w:val="28"/>
              </w:rPr>
              <w:t>0</w:t>
            </w:r>
          </w:p>
        </w:tc>
        <w:tc>
          <w:tcPr>
            <w:tcW w:w="2873" w:type="dxa"/>
            <w:vMerge w:val="continue"/>
            <w:noWrap w:val="0"/>
            <w:vAlign w:val="top"/>
          </w:tcPr>
          <w:p w14:paraId="24B5C892">
            <w:pPr>
              <w:spacing w:before="37" w:line="240" w:lineRule="auto"/>
              <w:ind w:left="1143"/>
              <w:rPr>
                <w:rFonts w:hint="default" w:ascii="Times New Roman" w:hAnsi="Times New Roman" w:eastAsia="方正仿宋_GBK" w:cs="Times New Roman"/>
                <w:sz w:val="28"/>
                <w:szCs w:val="28"/>
                <w:lang w:val="en-US" w:eastAsia="zh-CN"/>
              </w:rPr>
            </w:pPr>
          </w:p>
        </w:tc>
      </w:tr>
    </w:tbl>
    <w:p w14:paraId="5113E79B">
      <w:pPr>
        <w:rPr>
          <w:rFonts w:hint="default" w:ascii="Times New Roman" w:hAnsi="Times New Roman" w:eastAsia="方正仿宋_GBK" w:cs="Times New Roman"/>
          <w:sz w:val="32"/>
          <w:szCs w:val="32"/>
        </w:rPr>
      </w:pPr>
    </w:p>
    <w:p w14:paraId="53AE359A">
      <w:pPr>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590" w:lineRule="exact"/>
        <w:ind w:left="645" w:leftChars="0" w:right="0" w:rightChars="0"/>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五、考试组织与要求</w:t>
      </w:r>
    </w:p>
    <w:p w14:paraId="48AE5217">
      <w:pPr>
        <w:pStyle w:val="2"/>
        <w:spacing w:line="580" w:lineRule="exact"/>
        <w:ind w:firstLine="640" w:firstLineChars="200"/>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 自愿申请</w:t>
      </w:r>
    </w:p>
    <w:p w14:paraId="47B9AA3A">
      <w:pPr>
        <w:pStyle w:val="2"/>
        <w:spacing w:line="580" w:lineRule="exact"/>
        <w:ind w:firstLine="640" w:firstLineChars="2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请各校根据实际情况，自愿申请，于</w:t>
      </w:r>
      <w:r>
        <w:rPr>
          <w:rFonts w:hint="eastAsia"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lang w:val="en-US" w:eastAsia="zh-CN"/>
        </w:rPr>
        <w:t>月</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lang w:val="en-US" w:eastAsia="zh-CN"/>
        </w:rPr>
        <w:t>日将《**学校自愿参加2024年双流区中职</w:t>
      </w:r>
      <w:r>
        <w:rPr>
          <w:rFonts w:hint="eastAsia" w:ascii="Times New Roman" w:hAnsi="Times New Roman" w:eastAsia="方正仿宋_GBK" w:cs="Times New Roman"/>
          <w:b w:val="0"/>
          <w:bCs w:val="0"/>
          <w:sz w:val="32"/>
          <w:szCs w:val="32"/>
          <w:lang w:val="en-US" w:eastAsia="zh-CN"/>
        </w:rPr>
        <w:t>入学</w:t>
      </w:r>
      <w:r>
        <w:rPr>
          <w:rFonts w:hint="default" w:ascii="Times New Roman" w:hAnsi="Times New Roman" w:eastAsia="方正仿宋_GBK" w:cs="Times New Roman"/>
          <w:b w:val="0"/>
          <w:bCs w:val="0"/>
          <w:sz w:val="32"/>
          <w:szCs w:val="32"/>
          <w:lang w:val="en-US" w:eastAsia="zh-CN"/>
        </w:rPr>
        <w:t>调研考试承诺书》（见附件）加盖学校公章的PDF</w:t>
      </w:r>
      <w:r>
        <w:rPr>
          <w:rFonts w:hint="eastAsia" w:ascii="Times New Roman" w:hAnsi="Times New Roman" w:eastAsia="方正仿宋_GBK" w:cs="Times New Roman"/>
          <w:b w:val="0"/>
          <w:bCs w:val="0"/>
          <w:sz w:val="32"/>
          <w:szCs w:val="32"/>
          <w:lang w:val="en-US" w:eastAsia="zh-CN"/>
        </w:rPr>
        <w:t>文件交区教科院职业教育与国际化教育研究室</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如有特殊情况不参加考试，请上报区教育局职成科。</w:t>
      </w:r>
    </w:p>
    <w:p w14:paraId="109E6D6E">
      <w:pPr>
        <w:pStyle w:val="2"/>
        <w:spacing w:line="580" w:lineRule="exact"/>
        <w:ind w:firstLine="640"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sz w:val="32"/>
          <w:szCs w:val="32"/>
          <w:lang w:eastAsia="zh-CN"/>
        </w:rPr>
        <w:t>督考</w:t>
      </w:r>
      <w:r>
        <w:rPr>
          <w:rFonts w:hint="eastAsia" w:ascii="Times New Roman" w:hAnsi="Times New Roman" w:eastAsia="方正楷体_GBK" w:cs="Times New Roman"/>
          <w:sz w:val="32"/>
          <w:szCs w:val="32"/>
          <w:lang w:val="en-US" w:eastAsia="zh-CN"/>
        </w:rPr>
        <w:t>及考前</w:t>
      </w:r>
      <w:r>
        <w:rPr>
          <w:rFonts w:hint="default" w:ascii="Times New Roman" w:hAnsi="Times New Roman" w:eastAsia="方正楷体_GBK" w:cs="Times New Roman"/>
          <w:sz w:val="32"/>
          <w:szCs w:val="32"/>
          <w:lang w:val="en-US" w:eastAsia="zh-CN"/>
        </w:rPr>
        <w:t>工作</w:t>
      </w:r>
      <w:r>
        <w:rPr>
          <w:rFonts w:hint="eastAsia" w:ascii="Times New Roman" w:hAnsi="Times New Roman" w:eastAsia="方正楷体_GBK" w:cs="Times New Roman"/>
          <w:sz w:val="32"/>
          <w:szCs w:val="32"/>
          <w:lang w:val="en-US" w:eastAsia="zh-CN"/>
        </w:rPr>
        <w:t>会</w:t>
      </w:r>
    </w:p>
    <w:p w14:paraId="58D2BEDF">
      <w:pPr>
        <w:pStyle w:val="2"/>
        <w:spacing w:line="58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1. </w:t>
      </w:r>
      <w:r>
        <w:rPr>
          <w:rFonts w:hint="default" w:ascii="Times New Roman" w:hAnsi="Times New Roman" w:eastAsia="方正仿宋_GBK" w:cs="Times New Roman"/>
          <w:sz w:val="32"/>
          <w:szCs w:val="32"/>
          <w:lang w:val="en-US" w:eastAsia="zh-CN"/>
        </w:rPr>
        <w:t>各学校选派</w:t>
      </w:r>
      <w:r>
        <w:rPr>
          <w:rFonts w:hint="eastAsia" w:ascii="Times New Roman" w:hAnsi="Times New Roman" w:eastAsia="方正仿宋_GBK" w:cs="Times New Roman"/>
          <w:sz w:val="32"/>
          <w:szCs w:val="32"/>
          <w:lang w:val="en-US" w:eastAsia="zh-CN"/>
        </w:rPr>
        <w:t>1名中层干部作为</w:t>
      </w:r>
      <w:r>
        <w:rPr>
          <w:rFonts w:hint="default" w:ascii="Times New Roman" w:hAnsi="Times New Roman" w:eastAsia="方正仿宋_GBK" w:cs="Times New Roman"/>
          <w:sz w:val="32"/>
          <w:szCs w:val="32"/>
          <w:lang w:val="en-US" w:eastAsia="zh-CN"/>
        </w:rPr>
        <w:t>督考人员</w:t>
      </w:r>
      <w:r>
        <w:rPr>
          <w:rFonts w:hint="eastAsia" w:ascii="Times New Roman" w:hAnsi="Times New Roman" w:eastAsia="方正仿宋_GBK" w:cs="Times New Roman"/>
          <w:sz w:val="32"/>
          <w:szCs w:val="32"/>
          <w:lang w:val="en-US" w:eastAsia="zh-CN"/>
        </w:rPr>
        <w:t>上报区教科院。</w:t>
      </w:r>
    </w:p>
    <w:p w14:paraId="7891A356">
      <w:pPr>
        <w:pStyle w:val="2"/>
        <w:spacing w:line="580" w:lineRule="exact"/>
        <w:ind w:firstLine="640" w:firstLineChars="200"/>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 请各校分管教学副校长、教务主任及所选派的督考人员，</w:t>
      </w:r>
      <w:r>
        <w:rPr>
          <w:rFonts w:hint="default" w:ascii="Times New Roman" w:hAnsi="Times New Roman" w:eastAsia="方正仿宋_GBK" w:cs="Times New Roman"/>
          <w:sz w:val="32"/>
          <w:szCs w:val="32"/>
          <w:lang w:val="en-US" w:eastAsia="zh-CN"/>
        </w:rPr>
        <w:t>于</w:t>
      </w:r>
      <w:r>
        <w:rPr>
          <w:rFonts w:hint="eastAsia" w:ascii="Times New Roman" w:hAnsi="Times New Roman" w:eastAsia="方正仿宋_GBK" w:cs="Times New Roman"/>
          <w:sz w:val="32"/>
          <w:szCs w:val="32"/>
          <w:lang w:val="en-US" w:eastAsia="zh-CN"/>
        </w:rPr>
        <w:t>9月6日（周五）下午13：30到教科院5楼510召开考前工作会</w:t>
      </w:r>
      <w:r>
        <w:rPr>
          <w:rFonts w:hint="default" w:ascii="Times New Roman" w:hAnsi="Times New Roman" w:eastAsia="方正仿宋_GBK" w:cs="Times New Roman"/>
          <w:sz w:val="32"/>
          <w:szCs w:val="32"/>
          <w:lang w:val="en-US" w:eastAsia="zh-CN"/>
        </w:rPr>
        <w:t>。</w:t>
      </w:r>
    </w:p>
    <w:p w14:paraId="73ED115C">
      <w:pPr>
        <w:pStyle w:val="2"/>
        <w:spacing w:line="580" w:lineRule="exact"/>
        <w:ind w:firstLine="640" w:firstLineChars="200"/>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sz w:val="32"/>
          <w:szCs w:val="32"/>
          <w:lang w:val="en-US" w:eastAsia="zh-CN"/>
        </w:rPr>
        <w:t xml:space="preserve">（三） </w:t>
      </w:r>
      <w:r>
        <w:rPr>
          <w:rFonts w:hint="default" w:ascii="Times New Roman" w:hAnsi="Times New Roman" w:eastAsia="方正楷体_GBK" w:cs="Times New Roman"/>
          <w:b w:val="0"/>
          <w:bCs w:val="0"/>
          <w:sz w:val="32"/>
          <w:szCs w:val="32"/>
          <w:lang w:val="en-US" w:eastAsia="zh-CN"/>
        </w:rPr>
        <w:t>考务安排</w:t>
      </w:r>
    </w:p>
    <w:p w14:paraId="79A2B552">
      <w:pPr>
        <w:pStyle w:val="2"/>
        <w:spacing w:line="58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各校严格按照</w:t>
      </w:r>
      <w:r>
        <w:rPr>
          <w:rFonts w:hint="default"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要求</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认真</w:t>
      </w:r>
      <w:r>
        <w:rPr>
          <w:rFonts w:hint="default" w:ascii="Times New Roman" w:hAnsi="Times New Roman" w:eastAsia="方正仿宋_GBK" w:cs="Times New Roman"/>
          <w:sz w:val="32"/>
          <w:szCs w:val="32"/>
        </w:rPr>
        <w:t>组织</w:t>
      </w:r>
      <w:r>
        <w:rPr>
          <w:rFonts w:hint="default" w:ascii="Times New Roman" w:hAnsi="Times New Roman" w:eastAsia="方正仿宋_GBK" w:cs="Times New Roman"/>
          <w:sz w:val="32"/>
          <w:szCs w:val="32"/>
          <w:lang w:val="en-US" w:eastAsia="zh-CN"/>
        </w:rPr>
        <w:t>好各项</w:t>
      </w:r>
      <w:r>
        <w:rPr>
          <w:rFonts w:hint="default" w:ascii="Times New Roman" w:hAnsi="Times New Roman" w:eastAsia="方正仿宋_GBK" w:cs="Times New Roman"/>
          <w:sz w:val="32"/>
          <w:szCs w:val="32"/>
        </w:rPr>
        <w:t>考务工作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根据各校申请考试情况，区教科院将安排</w:t>
      </w:r>
      <w:r>
        <w:rPr>
          <w:rFonts w:hint="eastAsia" w:ascii="Times New Roman" w:hAnsi="Times New Roman" w:eastAsia="方正仿宋_GBK" w:cs="Times New Roman"/>
          <w:sz w:val="32"/>
          <w:szCs w:val="32"/>
          <w:lang w:val="en-US" w:eastAsia="zh-CN"/>
        </w:rPr>
        <w:t>各校</w:t>
      </w:r>
      <w:r>
        <w:rPr>
          <w:rFonts w:hint="default" w:ascii="Times New Roman" w:hAnsi="Times New Roman" w:eastAsia="方正仿宋_GBK" w:cs="Times New Roman"/>
          <w:sz w:val="32"/>
          <w:szCs w:val="32"/>
          <w:lang w:val="en-US" w:eastAsia="zh-CN"/>
        </w:rPr>
        <w:t>督考</w:t>
      </w:r>
      <w:r>
        <w:rPr>
          <w:rFonts w:hint="default" w:ascii="Times New Roman" w:hAnsi="Times New Roman" w:eastAsia="方正仿宋_GBK" w:cs="Times New Roman"/>
          <w:sz w:val="32"/>
          <w:szCs w:val="32"/>
          <w:lang w:eastAsia="zh-CN"/>
        </w:rPr>
        <w:t>人员于</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lang w:eastAsia="zh-CN"/>
        </w:rPr>
        <w:t>日到落实各考点检查考室布置、人员安排等情况。</w:t>
      </w:r>
    </w:p>
    <w:p w14:paraId="70EAB4AB">
      <w:pPr>
        <w:pStyle w:val="2"/>
        <w:spacing w:line="58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试卷</w:t>
      </w:r>
      <w:r>
        <w:rPr>
          <w:rFonts w:hint="default" w:ascii="Times New Roman" w:hAnsi="Times New Roman" w:eastAsia="方正楷体_GBK" w:cs="Times New Roman"/>
          <w:sz w:val="32"/>
          <w:szCs w:val="32"/>
          <w:lang w:eastAsia="zh-CN"/>
        </w:rPr>
        <w:t>及答题卡</w:t>
      </w:r>
      <w:r>
        <w:rPr>
          <w:rFonts w:hint="default" w:ascii="Times New Roman" w:hAnsi="Times New Roman" w:eastAsia="方正楷体_GBK" w:cs="Times New Roman"/>
          <w:sz w:val="32"/>
          <w:szCs w:val="32"/>
          <w:lang w:val="en-US" w:eastAsia="zh-CN"/>
        </w:rPr>
        <w:t>制作、印制、</w:t>
      </w:r>
      <w:r>
        <w:rPr>
          <w:rFonts w:hint="default" w:ascii="Times New Roman" w:hAnsi="Times New Roman" w:eastAsia="方正楷体_GBK" w:cs="Times New Roman"/>
          <w:sz w:val="32"/>
          <w:szCs w:val="32"/>
        </w:rPr>
        <w:t>领取</w:t>
      </w:r>
      <w:r>
        <w:rPr>
          <w:rFonts w:hint="default" w:ascii="Times New Roman" w:hAnsi="Times New Roman" w:eastAsia="方正楷体_GBK" w:cs="Times New Roman"/>
          <w:sz w:val="32"/>
          <w:szCs w:val="32"/>
          <w:lang w:eastAsia="zh-CN"/>
        </w:rPr>
        <w:t>、保管。</w:t>
      </w:r>
    </w:p>
    <w:p w14:paraId="5CF7FB20">
      <w:pPr>
        <w:pStyle w:val="2"/>
        <w:spacing w:line="58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sz w:val="32"/>
          <w:szCs w:val="32"/>
          <w:lang w:val="en-US" w:eastAsia="zh-CN"/>
        </w:rPr>
        <w:t>纸质</w:t>
      </w:r>
      <w:r>
        <w:rPr>
          <w:rFonts w:hint="default" w:ascii="Times New Roman" w:hAnsi="Times New Roman" w:eastAsia="方正仿宋_GBK" w:cs="Times New Roman"/>
          <w:color w:val="auto"/>
          <w:sz w:val="32"/>
          <w:szCs w:val="32"/>
          <w:lang w:val="en-US" w:eastAsia="zh-CN"/>
        </w:rPr>
        <w:t>试卷及答题卡</w:t>
      </w:r>
      <w:r>
        <w:rPr>
          <w:rFonts w:hint="eastAsia" w:ascii="Times New Roman" w:hAnsi="Times New Roman" w:eastAsia="方正仿宋_GBK" w:cs="Times New Roman"/>
          <w:color w:val="auto"/>
          <w:sz w:val="32"/>
          <w:szCs w:val="32"/>
          <w:lang w:val="en-US" w:eastAsia="zh-CN"/>
        </w:rPr>
        <w:t>在考前工作会统一领取，</w:t>
      </w:r>
      <w:r>
        <w:rPr>
          <w:rFonts w:hint="default" w:ascii="Times New Roman" w:hAnsi="Times New Roman" w:eastAsia="方正仿宋_GBK" w:cs="Times New Roman"/>
          <w:color w:val="auto"/>
          <w:sz w:val="32"/>
          <w:szCs w:val="32"/>
          <w:lang w:val="en-US" w:eastAsia="zh-CN"/>
        </w:rPr>
        <w:t>由各校自行印制，对试卷进行严密保管，学校全程对试卷内容的保密工作负责。如发生任何泄密事件，学校及相关人员承担一切后果。</w:t>
      </w:r>
    </w:p>
    <w:p w14:paraId="61BC4779">
      <w:pPr>
        <w:pStyle w:val="2"/>
        <w:spacing w:line="580" w:lineRule="exact"/>
        <w:ind w:firstLine="640" w:firstLineChars="200"/>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lang w:eastAsia="zh-CN"/>
        </w:rPr>
        <w:t>相关经费</w:t>
      </w:r>
    </w:p>
    <w:p w14:paraId="48A011CC">
      <w:pPr>
        <w:pStyle w:val="2"/>
        <w:numPr>
          <w:ilvl w:val="0"/>
          <w:numId w:val="0"/>
        </w:numPr>
        <w:spacing w:line="480" w:lineRule="exact"/>
        <w:ind w:leftChars="0" w:firstLine="640" w:firstLineChars="200"/>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试卷印刷费用</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阅卷</w:t>
      </w:r>
      <w:r>
        <w:rPr>
          <w:rFonts w:hint="default" w:ascii="Times New Roman" w:hAnsi="Times New Roman" w:eastAsia="方正仿宋_GBK" w:cs="Times New Roman"/>
          <w:b w:val="0"/>
          <w:bCs w:val="0"/>
          <w:sz w:val="32"/>
          <w:szCs w:val="32"/>
          <w:lang w:eastAsia="zh-CN"/>
        </w:rPr>
        <w:t>费</w:t>
      </w:r>
      <w:r>
        <w:rPr>
          <w:rFonts w:hint="default" w:ascii="Times New Roman" w:hAnsi="Times New Roman" w:eastAsia="方正仿宋_GBK" w:cs="Times New Roman"/>
          <w:b w:val="0"/>
          <w:bCs w:val="0"/>
          <w:sz w:val="32"/>
          <w:szCs w:val="32"/>
          <w:lang w:val="en-US" w:eastAsia="zh-CN"/>
        </w:rPr>
        <w:t>等</w:t>
      </w:r>
      <w:r>
        <w:rPr>
          <w:rFonts w:hint="default" w:ascii="Times New Roman" w:hAnsi="Times New Roman" w:eastAsia="方正仿宋_GBK" w:cs="Times New Roman"/>
          <w:b w:val="0"/>
          <w:bCs w:val="0"/>
          <w:sz w:val="32"/>
          <w:szCs w:val="32"/>
          <w:lang w:eastAsia="zh-CN"/>
        </w:rPr>
        <w:t>由</w:t>
      </w:r>
      <w:r>
        <w:rPr>
          <w:rFonts w:hint="default" w:ascii="Times New Roman" w:hAnsi="Times New Roman" w:eastAsia="方正仿宋_GBK" w:cs="Times New Roman"/>
          <w:b w:val="0"/>
          <w:bCs w:val="0"/>
          <w:sz w:val="32"/>
          <w:szCs w:val="32"/>
          <w:lang w:val="en-US" w:eastAsia="zh-CN"/>
        </w:rPr>
        <w:t>各中职学校自行</w:t>
      </w:r>
      <w:r>
        <w:rPr>
          <w:rFonts w:hint="default" w:ascii="Times New Roman" w:hAnsi="Times New Roman" w:eastAsia="方正仿宋_GBK" w:cs="Times New Roman"/>
          <w:b w:val="0"/>
          <w:bCs w:val="0"/>
          <w:sz w:val="32"/>
          <w:szCs w:val="32"/>
          <w:lang w:eastAsia="zh-CN"/>
        </w:rPr>
        <w:t>承担。</w:t>
      </w:r>
    </w:p>
    <w:p w14:paraId="48D95965">
      <w:pPr>
        <w:pStyle w:val="2"/>
        <w:numPr>
          <w:ilvl w:val="0"/>
          <w:numId w:val="0"/>
        </w:numPr>
        <w:spacing w:line="480" w:lineRule="exact"/>
        <w:ind w:leftChars="0" w:firstLine="640" w:firstLineChars="200"/>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（六）成绩汇总及分析</w:t>
      </w:r>
    </w:p>
    <w:p w14:paraId="17E62A94">
      <w:pPr>
        <w:pStyle w:val="2"/>
        <w:spacing w:line="300" w:lineRule="auto"/>
        <w:ind w:firstLine="640" w:firstLineChars="200"/>
        <w:jc w:val="left"/>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各校自行</w:t>
      </w:r>
      <w:r>
        <w:rPr>
          <w:rFonts w:hint="eastAsia" w:ascii="Times New Roman" w:hAnsi="Times New Roman" w:eastAsia="方正仿宋_GBK" w:cs="Times New Roman"/>
          <w:b w:val="0"/>
          <w:bCs/>
          <w:sz w:val="32"/>
          <w:szCs w:val="32"/>
          <w:lang w:val="en-US" w:eastAsia="zh-CN"/>
        </w:rPr>
        <w:t>认真</w:t>
      </w:r>
      <w:r>
        <w:rPr>
          <w:rFonts w:hint="default" w:ascii="Times New Roman" w:hAnsi="Times New Roman" w:eastAsia="方正仿宋_GBK" w:cs="Times New Roman"/>
          <w:b w:val="0"/>
          <w:bCs/>
          <w:sz w:val="32"/>
          <w:szCs w:val="32"/>
          <w:lang w:val="en-US" w:eastAsia="zh-CN"/>
        </w:rPr>
        <w:t>组织阅卷及成绩汇总工作，并于考试后一周内（</w:t>
      </w:r>
      <w:r>
        <w:rPr>
          <w:rFonts w:hint="eastAsia" w:ascii="Times New Roman" w:hAnsi="Times New Roman" w:eastAsia="方正仿宋_GBK" w:cs="Times New Roman"/>
          <w:b w:val="0"/>
          <w:bCs/>
          <w:sz w:val="32"/>
          <w:szCs w:val="32"/>
          <w:lang w:val="en-US" w:eastAsia="zh-CN"/>
        </w:rPr>
        <w:t>2024年9</w:t>
      </w:r>
      <w:r>
        <w:rPr>
          <w:rFonts w:hint="default" w:ascii="Times New Roman" w:hAnsi="Times New Roman" w:eastAsia="方正仿宋_GBK" w:cs="Times New Roman"/>
          <w:b w:val="0"/>
          <w:bCs/>
          <w:sz w:val="32"/>
          <w:szCs w:val="32"/>
          <w:lang w:val="en-US" w:eastAsia="zh-CN"/>
        </w:rPr>
        <w:t>月</w:t>
      </w:r>
      <w:r>
        <w:rPr>
          <w:rFonts w:hint="eastAsia" w:ascii="Times New Roman" w:hAnsi="Times New Roman" w:eastAsia="方正仿宋_GBK" w:cs="Times New Roman"/>
          <w:b w:val="0"/>
          <w:bCs/>
          <w:sz w:val="32"/>
          <w:szCs w:val="32"/>
          <w:lang w:val="en-US" w:eastAsia="zh-CN"/>
        </w:rPr>
        <w:t>27</w:t>
      </w:r>
      <w:r>
        <w:rPr>
          <w:rFonts w:hint="default" w:ascii="Times New Roman" w:hAnsi="Times New Roman" w:eastAsia="方正仿宋_GBK" w:cs="Times New Roman"/>
          <w:b w:val="0"/>
          <w:bCs/>
          <w:sz w:val="32"/>
          <w:szCs w:val="32"/>
          <w:lang w:val="en-US" w:eastAsia="zh-CN"/>
        </w:rPr>
        <w:t>日前）将成绩各类数据及分析汇报打包回传至QQ邮箱：</w:t>
      </w:r>
      <w:r>
        <w:rPr>
          <w:rFonts w:hint="default" w:ascii="Times New Roman" w:hAnsi="Times New Roman" w:eastAsia="方正仿宋_GBK" w:cs="Times New Roman"/>
          <w:b w:val="0"/>
          <w:bCs/>
          <w:sz w:val="32"/>
          <w:szCs w:val="32"/>
          <w:lang w:val="en-US" w:eastAsia="zh-CN"/>
        </w:rPr>
        <w:fldChar w:fldCharType="begin"/>
      </w:r>
      <w:r>
        <w:rPr>
          <w:rFonts w:hint="default" w:ascii="Times New Roman" w:hAnsi="Times New Roman" w:eastAsia="方正仿宋_GBK" w:cs="Times New Roman"/>
          <w:b w:val="0"/>
          <w:bCs/>
          <w:sz w:val="32"/>
          <w:szCs w:val="32"/>
          <w:lang w:val="en-US" w:eastAsia="zh-CN"/>
        </w:rPr>
        <w:instrText xml:space="preserve"> HYPERLINK "mailto:309429855@qq.com。" </w:instrText>
      </w:r>
      <w:r>
        <w:rPr>
          <w:rFonts w:hint="default" w:ascii="Times New Roman" w:hAnsi="Times New Roman" w:eastAsia="方正仿宋_GBK" w:cs="Times New Roman"/>
          <w:b w:val="0"/>
          <w:bCs/>
          <w:sz w:val="32"/>
          <w:szCs w:val="32"/>
          <w:lang w:val="en-US" w:eastAsia="zh-CN"/>
        </w:rPr>
        <w:fldChar w:fldCharType="separate"/>
      </w:r>
      <w:r>
        <w:rPr>
          <w:rStyle w:val="7"/>
          <w:rFonts w:hint="default" w:ascii="Times New Roman" w:hAnsi="Times New Roman" w:eastAsia="方正仿宋_GBK" w:cs="Times New Roman"/>
          <w:b w:val="0"/>
          <w:bCs/>
          <w:sz w:val="32"/>
          <w:szCs w:val="32"/>
          <w:lang w:val="en-US" w:eastAsia="zh-CN"/>
        </w:rPr>
        <w:t>309429855@qq.com。</w:t>
      </w:r>
      <w:r>
        <w:rPr>
          <w:rFonts w:hint="default" w:ascii="Times New Roman" w:hAnsi="Times New Roman" w:eastAsia="方正仿宋_GBK" w:cs="Times New Roman"/>
          <w:b w:val="0"/>
          <w:bCs/>
          <w:sz w:val="32"/>
          <w:szCs w:val="32"/>
          <w:lang w:val="en-US" w:eastAsia="zh-CN"/>
        </w:rPr>
        <w:fldChar w:fldCharType="end"/>
      </w:r>
    </w:p>
    <w:p w14:paraId="2B6A9E75">
      <w:pPr>
        <w:pStyle w:val="2"/>
        <w:spacing w:line="300" w:lineRule="auto"/>
        <w:ind w:firstLine="640" w:firstLineChars="200"/>
        <w:jc w:val="right"/>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成都市双流区教育局</w:t>
      </w:r>
    </w:p>
    <w:p w14:paraId="317F793C">
      <w:pPr>
        <w:pStyle w:val="2"/>
        <w:spacing w:line="300" w:lineRule="auto"/>
        <w:jc w:val="right"/>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 xml:space="preserve">成都市双流区教育科学研究院                                    </w:t>
      </w:r>
      <w:r>
        <w:rPr>
          <w:rFonts w:hint="default" w:ascii="Times New Roman" w:hAnsi="Times New Roman" w:eastAsia="方正仿宋_GBK" w:cs="Times New Roman"/>
          <w:b w:val="0"/>
          <w:bCs/>
          <w:sz w:val="32"/>
          <w:szCs w:val="32"/>
          <w:lang w:eastAsia="zh-CN"/>
        </w:rPr>
        <w:t xml:space="preserve">                 </w:t>
      </w:r>
      <w:r>
        <w:rPr>
          <w:rFonts w:hint="default" w:ascii="Times New Roman" w:hAnsi="Times New Roman" w:eastAsia="方正仿宋_GBK" w:cs="Times New Roman"/>
          <w:b w:val="0"/>
          <w:bCs/>
          <w:sz w:val="32"/>
          <w:szCs w:val="32"/>
        </w:rPr>
        <w:t>202</w:t>
      </w:r>
      <w:r>
        <w:rPr>
          <w:rFonts w:hint="eastAsia"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w:t>
      </w:r>
      <w:r>
        <w:rPr>
          <w:rFonts w:hint="eastAsia"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rPr>
        <w:t>月</w:t>
      </w:r>
      <w:r>
        <w:rPr>
          <w:rFonts w:hint="eastAsia"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rPr>
        <w:t>日</w:t>
      </w:r>
    </w:p>
    <w:p w14:paraId="4AA767D3">
      <w:pPr>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590" w:lineRule="exact"/>
        <w:ind w:right="0" w:rightChars="0"/>
        <w:textAlignment w:val="auto"/>
        <w:outlineLvl w:val="9"/>
        <w:rPr>
          <w:rFonts w:hint="default" w:ascii="Times New Roman" w:hAnsi="Times New Roman" w:eastAsia="方正黑体_GBK" w:cs="Times New Roman"/>
          <w:sz w:val="32"/>
          <w:szCs w:val="32"/>
          <w:lang w:val="en-US" w:eastAsia="zh-CN"/>
        </w:rPr>
      </w:pPr>
    </w:p>
    <w:p w14:paraId="6428C02C">
      <w:pPr>
        <w:keepNext w:val="0"/>
        <w:keepLines w:val="0"/>
        <w:pageBreakBefore w:val="0"/>
        <w:widowControl w:val="0"/>
        <w:numPr>
          <w:ilvl w:val="0"/>
          <w:numId w:val="0"/>
        </w:numPr>
        <w:kinsoku/>
        <w:overflowPunct/>
        <w:topLinePunct w:val="0"/>
        <w:autoSpaceDE/>
        <w:autoSpaceDN/>
        <w:bidi w:val="0"/>
        <w:adjustRightInd/>
        <w:snapToGrid/>
        <w:spacing w:before="0" w:beforeLines="0" w:after="0" w:afterLines="0" w:line="590" w:lineRule="exact"/>
        <w:ind w:right="0" w:rightChars="0"/>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附件 </w:t>
      </w:r>
    </w:p>
    <w:p w14:paraId="36FDB060">
      <w:pPr>
        <w:pStyle w:val="2"/>
        <w:spacing w:line="240" w:lineRule="auto"/>
        <w:rPr>
          <w:rFonts w:hint="default" w:ascii="Times New Roman" w:hAnsi="Times New Roman" w:eastAsia="方正仿宋_GBK" w:cs="Times New Roman"/>
          <w:b w:val="0"/>
          <w:bCs/>
          <w:sz w:val="32"/>
          <w:szCs w:val="32"/>
          <w:lang w:eastAsia="zh-CN"/>
        </w:rPr>
      </w:pPr>
    </w:p>
    <w:p w14:paraId="1CFAF4E3">
      <w:pPr>
        <w:pStyle w:val="2"/>
        <w:spacing w:line="240" w:lineRule="auto"/>
        <w:jc w:val="center"/>
        <w:rPr>
          <w:rFonts w:hint="eastAsia" w:ascii="Times New Roman" w:hAnsi="Times New Roman" w:eastAsia="方正公文小标宋" w:cs="Times New Roman"/>
          <w:b w:val="0"/>
          <w:bCs/>
          <w:sz w:val="44"/>
          <w:szCs w:val="44"/>
          <w:lang w:val="en-US" w:eastAsia="zh-CN"/>
        </w:rPr>
      </w:pPr>
      <w:r>
        <w:rPr>
          <w:rFonts w:hint="default" w:ascii="Times New Roman" w:hAnsi="Times New Roman" w:eastAsia="方正公文小标宋" w:cs="Times New Roman"/>
          <w:b w:val="0"/>
          <w:bCs/>
          <w:sz w:val="44"/>
          <w:szCs w:val="44"/>
          <w:lang w:val="en-US" w:eastAsia="zh-CN"/>
        </w:rPr>
        <w:t>**学校自愿参加202</w:t>
      </w:r>
      <w:r>
        <w:rPr>
          <w:rFonts w:hint="eastAsia" w:ascii="Times New Roman" w:hAnsi="Times New Roman" w:eastAsia="方正公文小标宋" w:cs="Times New Roman"/>
          <w:b w:val="0"/>
          <w:bCs/>
          <w:sz w:val="44"/>
          <w:szCs w:val="44"/>
          <w:lang w:val="en-US" w:eastAsia="zh-CN"/>
        </w:rPr>
        <w:t>4</w:t>
      </w:r>
      <w:r>
        <w:rPr>
          <w:rFonts w:hint="default" w:ascii="Times New Roman" w:hAnsi="Times New Roman" w:eastAsia="方正公文小标宋" w:cs="Times New Roman"/>
          <w:b w:val="0"/>
          <w:bCs/>
          <w:sz w:val="44"/>
          <w:szCs w:val="44"/>
          <w:lang w:val="en-US" w:eastAsia="zh-CN"/>
        </w:rPr>
        <w:t>年双流区中职</w:t>
      </w:r>
      <w:r>
        <w:rPr>
          <w:rFonts w:hint="eastAsia" w:ascii="Times New Roman" w:hAnsi="Times New Roman" w:eastAsia="方正公文小标宋" w:cs="Times New Roman"/>
          <w:b w:val="0"/>
          <w:bCs/>
          <w:sz w:val="44"/>
          <w:szCs w:val="44"/>
          <w:lang w:val="en-US" w:eastAsia="zh-CN"/>
        </w:rPr>
        <w:t>学生</w:t>
      </w:r>
    </w:p>
    <w:p w14:paraId="299500E7">
      <w:pPr>
        <w:pStyle w:val="2"/>
        <w:spacing w:line="240" w:lineRule="auto"/>
        <w:jc w:val="center"/>
        <w:rPr>
          <w:rFonts w:hint="default" w:ascii="Times New Roman" w:hAnsi="Times New Roman" w:eastAsia="方正公文小标宋" w:cs="Times New Roman"/>
          <w:b w:val="0"/>
          <w:bCs/>
          <w:sz w:val="44"/>
          <w:szCs w:val="44"/>
          <w:lang w:val="en-US" w:eastAsia="zh-CN"/>
        </w:rPr>
      </w:pPr>
      <w:r>
        <w:rPr>
          <w:rFonts w:hint="eastAsia" w:ascii="Times New Roman" w:hAnsi="Times New Roman" w:eastAsia="方正公文小标宋" w:cs="Times New Roman"/>
          <w:b w:val="0"/>
          <w:bCs/>
          <w:sz w:val="44"/>
          <w:szCs w:val="44"/>
          <w:lang w:val="en-US" w:eastAsia="zh-CN"/>
        </w:rPr>
        <w:t>入学</w:t>
      </w:r>
      <w:r>
        <w:rPr>
          <w:rFonts w:hint="default" w:ascii="Times New Roman" w:hAnsi="Times New Roman" w:eastAsia="方正公文小标宋" w:cs="Times New Roman"/>
          <w:b w:val="0"/>
          <w:bCs/>
          <w:sz w:val="44"/>
          <w:szCs w:val="44"/>
          <w:lang w:val="en-US" w:eastAsia="zh-CN"/>
        </w:rPr>
        <w:t>调研考试承诺书</w:t>
      </w:r>
    </w:p>
    <w:p w14:paraId="20DD6AD4">
      <w:pPr>
        <w:pStyle w:val="2"/>
        <w:spacing w:line="240" w:lineRule="auto"/>
        <w:rPr>
          <w:rFonts w:hint="default" w:ascii="Times New Roman" w:hAnsi="Times New Roman" w:eastAsia="方正公文小标宋" w:cs="Times New Roman"/>
          <w:b w:val="0"/>
          <w:bCs/>
          <w:sz w:val="32"/>
          <w:szCs w:val="32"/>
          <w:lang w:val="en-US" w:eastAsia="zh-CN"/>
        </w:rPr>
      </w:pPr>
    </w:p>
    <w:p w14:paraId="26D77945">
      <w:pPr>
        <w:pStyle w:val="2"/>
        <w:spacing w:line="240" w:lineRule="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区教科院：</w:t>
      </w:r>
    </w:p>
    <w:p w14:paraId="08716C8C">
      <w:pPr>
        <w:pStyle w:val="2"/>
        <w:spacing w:line="240" w:lineRule="auto"/>
        <w:ind w:firstLine="640" w:firstLineChars="200"/>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 xml:space="preserve"> </w:t>
      </w:r>
      <w:r>
        <w:rPr>
          <w:rFonts w:hint="default" w:ascii="Times New Roman" w:hAnsi="Times New Roman" w:eastAsia="方正仿宋_GBK" w:cs="Times New Roman"/>
          <w:b w:val="0"/>
          <w:bCs/>
          <w:sz w:val="32"/>
          <w:szCs w:val="32"/>
          <w:lang w:val="en-US" w:eastAsia="zh-CN"/>
        </w:rPr>
        <w:t>**学校自愿申请参加双流区中职</w:t>
      </w:r>
      <w:r>
        <w:rPr>
          <w:rFonts w:hint="eastAsia" w:ascii="Times New Roman" w:hAnsi="Times New Roman" w:eastAsia="方正仿宋_GBK" w:cs="Times New Roman"/>
          <w:b w:val="0"/>
          <w:bCs/>
          <w:sz w:val="32"/>
          <w:szCs w:val="32"/>
          <w:lang w:val="en-US" w:eastAsia="zh-CN"/>
        </w:rPr>
        <w:t>学生入学</w:t>
      </w:r>
      <w:r>
        <w:rPr>
          <w:rFonts w:hint="default" w:ascii="Times New Roman" w:hAnsi="Times New Roman" w:eastAsia="方正仿宋_GBK" w:cs="Times New Roman"/>
          <w:b w:val="0"/>
          <w:bCs/>
          <w:sz w:val="32"/>
          <w:szCs w:val="32"/>
          <w:lang w:val="en-US" w:eastAsia="zh-CN"/>
        </w:rPr>
        <w:t>调研考试。学校将精心安排好试卷印制、考场布置和监考人员，认真组织教师阅卷和数据汇总等工作。在考试过程中严格遵守试卷保密制度，严肃考纪，保证考试过程合规、有序，成绩真实。如发生泄密事件，学校及相关人员承担一切后果。在考试结束后一周内（</w:t>
      </w:r>
      <w:r>
        <w:rPr>
          <w:rFonts w:hint="eastAsia"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lang w:val="en-US" w:eastAsia="zh-CN"/>
        </w:rPr>
        <w:t>月</w:t>
      </w:r>
      <w:r>
        <w:rPr>
          <w:rFonts w:hint="eastAsia" w:ascii="Times New Roman" w:hAnsi="Times New Roman" w:eastAsia="方正仿宋_GBK" w:cs="Times New Roman"/>
          <w:b w:val="0"/>
          <w:bCs/>
          <w:sz w:val="32"/>
          <w:szCs w:val="32"/>
          <w:lang w:val="en-US" w:eastAsia="zh-CN"/>
        </w:rPr>
        <w:t>27</w:t>
      </w:r>
      <w:r>
        <w:rPr>
          <w:rFonts w:hint="default" w:ascii="Times New Roman" w:hAnsi="Times New Roman" w:eastAsia="方正仿宋_GBK" w:cs="Times New Roman"/>
          <w:b w:val="0"/>
          <w:bCs/>
          <w:sz w:val="32"/>
          <w:szCs w:val="32"/>
          <w:lang w:val="en-US" w:eastAsia="zh-CN"/>
        </w:rPr>
        <w:t>日前）务必将各项成绩数据汇总，连同各学科成绩分析报告一并打包发至区教科院职业教育与国际化教育研究室指定邮箱。</w:t>
      </w:r>
    </w:p>
    <w:p w14:paraId="6A9FD4FB">
      <w:pPr>
        <w:pStyle w:val="2"/>
        <w:spacing w:line="240" w:lineRule="auto"/>
        <w:rPr>
          <w:rFonts w:hint="default" w:ascii="Times New Roman" w:hAnsi="Times New Roman" w:eastAsia="方正仿宋_GBK" w:cs="Times New Roman"/>
          <w:b w:val="0"/>
          <w:bCs/>
          <w:sz w:val="32"/>
          <w:szCs w:val="32"/>
          <w:lang w:val="en-US" w:eastAsia="zh-CN"/>
        </w:rPr>
      </w:pPr>
    </w:p>
    <w:p w14:paraId="29C0F34D">
      <w:pPr>
        <w:pStyle w:val="2"/>
        <w:spacing w:line="240" w:lineRule="auto"/>
        <w:ind w:firstLine="640" w:firstLineChars="200"/>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校长签字：</w:t>
      </w:r>
    </w:p>
    <w:p w14:paraId="49BD18BF">
      <w:pPr>
        <w:pStyle w:val="2"/>
        <w:spacing w:line="240" w:lineRule="auto"/>
        <w:ind w:firstLine="640" w:firstLineChars="200"/>
        <w:rPr>
          <w:rFonts w:hint="default" w:ascii="Times New Roman" w:hAnsi="Times New Roman" w:eastAsia="方正仿宋_GBK" w:cs="Times New Roman"/>
          <w:b w:val="0"/>
          <w:bCs/>
          <w:sz w:val="32"/>
          <w:szCs w:val="32"/>
          <w:lang w:val="en-US" w:eastAsia="zh-CN"/>
        </w:rPr>
      </w:pPr>
    </w:p>
    <w:p w14:paraId="716102BF">
      <w:pPr>
        <w:pStyle w:val="2"/>
        <w:spacing w:line="240" w:lineRule="auto"/>
        <w:ind w:firstLine="640" w:firstLineChars="200"/>
        <w:jc w:val="right"/>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**学校（盖章）</w:t>
      </w:r>
    </w:p>
    <w:p w14:paraId="14C33ED9">
      <w:pPr>
        <w:pStyle w:val="2"/>
        <w:spacing w:line="240" w:lineRule="auto"/>
        <w:ind w:firstLine="640" w:firstLineChars="200"/>
        <w:jc w:val="right"/>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202</w:t>
      </w:r>
      <w:r>
        <w:rPr>
          <w:rFonts w:hint="eastAsia"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lang w:val="en-US" w:eastAsia="zh-CN"/>
        </w:rPr>
        <w:t>年*月 *日</w:t>
      </w:r>
    </w:p>
    <w:p w14:paraId="00D8F077">
      <w:pPr>
        <w:jc w:val="both"/>
      </w:pPr>
      <w:r>
        <w:rPr>
          <w:rFonts w:hint="default" w:ascii="Times New Roman" w:hAnsi="Times New Roman" w:eastAsia="方正仿宋_GBK" w:cs="Times New Roman"/>
          <w:b/>
          <w:sz w:val="32"/>
          <w:szCs w:val="32"/>
          <w:lang w:val="en-US" w:eastAsia="zh-CN"/>
        </w:rPr>
        <w:t xml:space="preserve">    </w:t>
      </w:r>
    </w:p>
    <w:p w14:paraId="1B2C9E2F"/>
    <w:sectPr>
      <w:footerReference r:id="rId3" w:type="default"/>
      <w:pgSz w:w="11906" w:h="16838"/>
      <w:pgMar w:top="1440" w:right="1701" w:bottom="1440" w:left="1701" w:header="851" w:footer="992" w:gutter="0"/>
      <w:pgNumType w:fmt="decimal"/>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E376F2E-E78C-4954-99AE-B48D2631A808}"/>
  </w:font>
  <w:font w:name="方正公文小标宋">
    <w:panose1 w:val="02000500000000000000"/>
    <w:charset w:val="86"/>
    <w:family w:val="auto"/>
    <w:pitch w:val="default"/>
    <w:sig w:usb0="A00002BF" w:usb1="38CF7CFA" w:usb2="00000016" w:usb3="00000000" w:csb0="00040001" w:csb1="00000000"/>
    <w:embedRegular r:id="rId2" w:fontKey="{C6B0C0D7-8C24-4FD6-B943-B0CE6854D3EF}"/>
  </w:font>
  <w:font w:name="方正仿宋_GBK">
    <w:panose1 w:val="03000509000000000000"/>
    <w:charset w:val="86"/>
    <w:family w:val="script"/>
    <w:pitch w:val="default"/>
    <w:sig w:usb0="00000001" w:usb1="080E0000" w:usb2="00000000" w:usb3="00000000" w:csb0="00040000" w:csb1="00000000"/>
    <w:embedRegular r:id="rId3" w:fontKey="{10EE50F3-1D80-46FE-B966-AF596F223C8A}"/>
  </w:font>
  <w:font w:name="方正黑体_GBK">
    <w:panose1 w:val="02000000000000000000"/>
    <w:charset w:val="86"/>
    <w:family w:val="auto"/>
    <w:pitch w:val="default"/>
    <w:sig w:usb0="00000001" w:usb1="08000000" w:usb2="00000000" w:usb3="00000000" w:csb0="00040000" w:csb1="00000000"/>
    <w:embedRegular r:id="rId4" w:fontKey="{D7F161F3-9FB0-4EA9-BD72-FD61811DFDE5}"/>
  </w:font>
  <w:font w:name="方正楷体_GBK">
    <w:panose1 w:val="02000000000000000000"/>
    <w:charset w:val="86"/>
    <w:family w:val="auto"/>
    <w:pitch w:val="default"/>
    <w:sig w:usb0="00000001" w:usb1="08000000" w:usb2="00000000" w:usb3="00000000" w:csb0="00040000" w:csb1="00000000"/>
    <w:embedRegular r:id="rId5" w:fontKey="{7BA46381-8ACC-4207-A1A8-4B3A43C88C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BA7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81D34">
                          <w:pPr>
                            <w:pStyle w:val="3"/>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81D34">
                    <w:pPr>
                      <w:pStyle w:val="3"/>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5908D"/>
    <w:multiLevelType w:val="singleLevel"/>
    <w:tmpl w:val="8B95908D"/>
    <w:lvl w:ilvl="0" w:tentative="0">
      <w:start w:val="2"/>
      <w:numFmt w:val="decimal"/>
      <w:suff w:val="space"/>
      <w:lvlText w:val="%1."/>
      <w:lvlJc w:val="left"/>
    </w:lvl>
  </w:abstractNum>
  <w:abstractNum w:abstractNumId="1">
    <w:nsid w:val="C6702A3E"/>
    <w:multiLevelType w:val="singleLevel"/>
    <w:tmpl w:val="C6702A3E"/>
    <w:lvl w:ilvl="0" w:tentative="0">
      <w:start w:val="3"/>
      <w:numFmt w:val="chineseCounting"/>
      <w:suff w:val="nothing"/>
      <w:lvlText w:val="%1、"/>
      <w:lvlJc w:val="left"/>
      <w:rPr>
        <w:rFonts w:hint="eastAsia"/>
      </w:rPr>
    </w:lvl>
  </w:abstractNum>
  <w:abstractNum w:abstractNumId="2">
    <w:nsid w:val="CB0B8617"/>
    <w:multiLevelType w:val="singleLevel"/>
    <w:tmpl w:val="CB0B8617"/>
    <w:lvl w:ilvl="0" w:tentative="0">
      <w:start w:val="2"/>
      <w:numFmt w:val="decimal"/>
      <w:suff w:val="space"/>
      <w:lvlText w:val="%1."/>
      <w:lvlJc w:val="left"/>
      <w:pPr>
        <w:ind w:left="630"/>
      </w:pPr>
    </w:lvl>
  </w:abstractNum>
  <w:abstractNum w:abstractNumId="3">
    <w:nsid w:val="0D90434B"/>
    <w:multiLevelType w:val="singleLevel"/>
    <w:tmpl w:val="0D90434B"/>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zhjNzk1ZjljYzFjMmJkZGFlYjIxNTY1NTI2ZjQifQ=="/>
  </w:docVars>
  <w:rsids>
    <w:rsidRoot w:val="4F8603C8"/>
    <w:rsid w:val="039F3AEE"/>
    <w:rsid w:val="04D1258D"/>
    <w:rsid w:val="0D0306B5"/>
    <w:rsid w:val="11D76A0A"/>
    <w:rsid w:val="1CD001DE"/>
    <w:rsid w:val="1EC2624D"/>
    <w:rsid w:val="1FAA18AB"/>
    <w:rsid w:val="291D3A8E"/>
    <w:rsid w:val="29D83866"/>
    <w:rsid w:val="2E891D57"/>
    <w:rsid w:val="2EDE0902"/>
    <w:rsid w:val="315D4048"/>
    <w:rsid w:val="32111938"/>
    <w:rsid w:val="35331160"/>
    <w:rsid w:val="3EB344D4"/>
    <w:rsid w:val="3F254B77"/>
    <w:rsid w:val="47F81FE1"/>
    <w:rsid w:val="4B6E5348"/>
    <w:rsid w:val="4BA60FC4"/>
    <w:rsid w:val="4BC60241"/>
    <w:rsid w:val="4BF72E4D"/>
    <w:rsid w:val="4F8603C8"/>
    <w:rsid w:val="4FC77775"/>
    <w:rsid w:val="526D7CAA"/>
    <w:rsid w:val="59BD150F"/>
    <w:rsid w:val="5E7E4392"/>
    <w:rsid w:val="608A4AC9"/>
    <w:rsid w:val="61D709DE"/>
    <w:rsid w:val="61ED710B"/>
    <w:rsid w:val="656311B1"/>
    <w:rsid w:val="66215155"/>
    <w:rsid w:val="695E1555"/>
    <w:rsid w:val="73291A65"/>
    <w:rsid w:val="7E1925AF"/>
    <w:rsid w:val="7E25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1954</Words>
  <Characters>2150</Characters>
  <Lines>0</Lines>
  <Paragraphs>0</Paragraphs>
  <TotalTime>1</TotalTime>
  <ScaleCrop>false</ScaleCrop>
  <LinksUpToDate>false</LinksUpToDate>
  <CharactersWithSpaces>2246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2024-08-27T01:13:00Z</dcterms:created>
  <dc:creator>企业用户_308469182</dc:creator>
  <cp:lastModifiedBy>Administrator</cp:lastModifiedBy>
  <cp:lastPrinted>2024-09-02T02:46:00Z</cp:lastPrinted>
  <dcterms:modified xsi:type="dcterms:W3CDTF">2024-09-04T02:04:59Z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D7E37C8BEA5943938846FFB414325751_11</vt:lpwstr>
  </property>
</Properties>
</file>