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9"/>
        <w:gridCol w:w="1086"/>
        <w:gridCol w:w="2400"/>
        <w:gridCol w:w="1665"/>
        <w:gridCol w:w="1710"/>
      </w:tblGrid>
      <w:tr w:rsidR="00583F38" w:rsidTr="00583F38">
        <w:trPr>
          <w:trHeight w:val="680"/>
        </w:trPr>
        <w:tc>
          <w:tcPr>
            <w:tcW w:w="1089" w:type="dxa"/>
            <w:vAlign w:val="center"/>
          </w:tcPr>
          <w:p w:rsidR="00583F38" w:rsidRDefault="00583F38" w:rsidP="00583F38">
            <w:pPr>
              <w:spacing w:after="0"/>
              <w:jc w:val="center"/>
              <w:rPr>
                <w:rFonts w:ascii="楷体_GB2312" w:eastAsia="楷体_GB2312" w:hAnsi="宋体" w:hint="eastAsia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086" w:type="dxa"/>
            <w:vAlign w:val="center"/>
          </w:tcPr>
          <w:p w:rsidR="00583F38" w:rsidRDefault="00583F38" w:rsidP="00583F38">
            <w:pPr>
              <w:spacing w:after="0"/>
              <w:jc w:val="center"/>
              <w:rPr>
                <w:rFonts w:ascii="楷体_GB2312" w:eastAsia="楷体_GB2312" w:hAnsi="宋体" w:hint="eastAsia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1"/>
                <w:szCs w:val="21"/>
              </w:rPr>
              <w:t>成果类别</w:t>
            </w:r>
          </w:p>
        </w:tc>
        <w:tc>
          <w:tcPr>
            <w:tcW w:w="2400" w:type="dxa"/>
            <w:vAlign w:val="center"/>
          </w:tcPr>
          <w:p w:rsidR="00583F38" w:rsidRDefault="00583F38" w:rsidP="00583F38">
            <w:pPr>
              <w:spacing w:after="0"/>
              <w:jc w:val="center"/>
              <w:rPr>
                <w:rFonts w:ascii="楷体_GB2312" w:eastAsia="楷体_GB2312" w:hAnsi="宋体" w:hint="eastAsia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1"/>
                <w:szCs w:val="21"/>
              </w:rPr>
              <w:t>成果名称</w:t>
            </w:r>
          </w:p>
        </w:tc>
        <w:tc>
          <w:tcPr>
            <w:tcW w:w="1665" w:type="dxa"/>
            <w:vAlign w:val="center"/>
          </w:tcPr>
          <w:p w:rsidR="00583F38" w:rsidRDefault="00583F38" w:rsidP="00583F38">
            <w:pPr>
              <w:spacing w:after="0"/>
              <w:jc w:val="center"/>
              <w:rPr>
                <w:rFonts w:ascii="楷体_GB2312" w:eastAsia="楷体_GB2312" w:hAnsi="宋体" w:hint="eastAsia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1"/>
                <w:szCs w:val="21"/>
              </w:rPr>
              <w:t>等 级</w:t>
            </w:r>
          </w:p>
        </w:tc>
        <w:tc>
          <w:tcPr>
            <w:tcW w:w="1710" w:type="dxa"/>
            <w:vAlign w:val="center"/>
          </w:tcPr>
          <w:p w:rsidR="00583F38" w:rsidRDefault="00583F38" w:rsidP="00583F38">
            <w:pPr>
              <w:spacing w:after="0"/>
              <w:jc w:val="center"/>
              <w:rPr>
                <w:rFonts w:ascii="楷体_GB2312" w:eastAsia="楷体_GB2312" w:hAnsi="宋体" w:hint="eastAsia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1"/>
                <w:szCs w:val="21"/>
              </w:rPr>
              <w:t>颁发单位</w:t>
            </w:r>
          </w:p>
        </w:tc>
      </w:tr>
      <w:tr w:rsidR="00583F38" w:rsidTr="00583F38">
        <w:trPr>
          <w:trHeight w:val="780"/>
        </w:trPr>
        <w:tc>
          <w:tcPr>
            <w:tcW w:w="1089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廖洪森</w:t>
            </w:r>
          </w:p>
        </w:tc>
        <w:tc>
          <w:tcPr>
            <w:tcW w:w="1086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荣誉类</w:t>
            </w:r>
          </w:p>
        </w:tc>
        <w:tc>
          <w:tcPr>
            <w:tcW w:w="240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全国初中思想品德赛课专家评委</w:t>
            </w:r>
          </w:p>
        </w:tc>
        <w:tc>
          <w:tcPr>
            <w:tcW w:w="1665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 xml:space="preserve">    国家级</w:t>
            </w:r>
          </w:p>
        </w:tc>
        <w:tc>
          <w:tcPr>
            <w:tcW w:w="171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中国教育学会</w:t>
            </w:r>
          </w:p>
        </w:tc>
      </w:tr>
      <w:tr w:rsidR="00583F38" w:rsidTr="00583F38">
        <w:trPr>
          <w:trHeight w:val="780"/>
        </w:trPr>
        <w:tc>
          <w:tcPr>
            <w:tcW w:w="1089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袁成</w:t>
            </w:r>
          </w:p>
        </w:tc>
        <w:tc>
          <w:tcPr>
            <w:tcW w:w="1086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论文发表</w:t>
            </w:r>
          </w:p>
        </w:tc>
        <w:tc>
          <w:tcPr>
            <w:tcW w:w="240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《让自习成为班级亮丽的风景》</w:t>
            </w:r>
          </w:p>
        </w:tc>
        <w:tc>
          <w:tcPr>
            <w:tcW w:w="1665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 xml:space="preserve">    省 级</w:t>
            </w:r>
          </w:p>
        </w:tc>
        <w:tc>
          <w:tcPr>
            <w:tcW w:w="171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《教育导报》</w:t>
            </w:r>
          </w:p>
        </w:tc>
      </w:tr>
      <w:tr w:rsidR="00583F38" w:rsidTr="00583F38">
        <w:trPr>
          <w:trHeight w:val="780"/>
        </w:trPr>
        <w:tc>
          <w:tcPr>
            <w:tcW w:w="1089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袁成</w:t>
            </w:r>
          </w:p>
        </w:tc>
        <w:tc>
          <w:tcPr>
            <w:tcW w:w="1086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论文发表</w:t>
            </w:r>
          </w:p>
        </w:tc>
        <w:tc>
          <w:tcPr>
            <w:tcW w:w="240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《班主任要学会给科任傲视点赞》</w:t>
            </w:r>
          </w:p>
        </w:tc>
        <w:tc>
          <w:tcPr>
            <w:tcW w:w="1665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 xml:space="preserve">    省级</w:t>
            </w:r>
          </w:p>
        </w:tc>
        <w:tc>
          <w:tcPr>
            <w:tcW w:w="171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山西省教育厅</w:t>
            </w:r>
          </w:p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 xml:space="preserve"> 《德育报》</w:t>
            </w:r>
          </w:p>
        </w:tc>
      </w:tr>
      <w:tr w:rsidR="00583F38" w:rsidTr="00583F38">
        <w:trPr>
          <w:trHeight w:val="780"/>
        </w:trPr>
        <w:tc>
          <w:tcPr>
            <w:tcW w:w="1089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袁成</w:t>
            </w:r>
          </w:p>
        </w:tc>
        <w:tc>
          <w:tcPr>
            <w:tcW w:w="1086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论文获奖</w:t>
            </w:r>
          </w:p>
        </w:tc>
        <w:tc>
          <w:tcPr>
            <w:tcW w:w="240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“一例到底”在初中思想品德教学中的应用</w:t>
            </w:r>
          </w:p>
        </w:tc>
        <w:tc>
          <w:tcPr>
            <w:tcW w:w="1665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四川省一等奖</w:t>
            </w:r>
          </w:p>
        </w:tc>
        <w:tc>
          <w:tcPr>
            <w:tcW w:w="171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四川省教科所</w:t>
            </w:r>
          </w:p>
        </w:tc>
      </w:tr>
      <w:tr w:rsidR="00583F38" w:rsidTr="00583F38">
        <w:trPr>
          <w:trHeight w:val="780"/>
        </w:trPr>
        <w:tc>
          <w:tcPr>
            <w:tcW w:w="1089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袁成</w:t>
            </w:r>
          </w:p>
        </w:tc>
        <w:tc>
          <w:tcPr>
            <w:tcW w:w="1086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论文获奖</w:t>
            </w:r>
          </w:p>
        </w:tc>
        <w:tc>
          <w:tcPr>
            <w:tcW w:w="240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中小学班主任师德建设的现状分析及对策研究</w:t>
            </w:r>
          </w:p>
        </w:tc>
        <w:tc>
          <w:tcPr>
            <w:tcW w:w="1665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四川省一等奖</w:t>
            </w:r>
          </w:p>
        </w:tc>
        <w:tc>
          <w:tcPr>
            <w:tcW w:w="171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四川省教育厅</w:t>
            </w:r>
          </w:p>
        </w:tc>
      </w:tr>
      <w:tr w:rsidR="00583F38" w:rsidTr="00583F38">
        <w:trPr>
          <w:trHeight w:val="780"/>
        </w:trPr>
        <w:tc>
          <w:tcPr>
            <w:tcW w:w="1089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袁成</w:t>
            </w:r>
          </w:p>
        </w:tc>
        <w:tc>
          <w:tcPr>
            <w:tcW w:w="1086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论文获奖</w:t>
            </w:r>
          </w:p>
        </w:tc>
        <w:tc>
          <w:tcPr>
            <w:tcW w:w="240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思想品德课教学中渗透社会主义核心价值观教育的实践研究</w:t>
            </w:r>
          </w:p>
        </w:tc>
        <w:tc>
          <w:tcPr>
            <w:tcW w:w="1665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四川省三等奖</w:t>
            </w:r>
          </w:p>
        </w:tc>
        <w:tc>
          <w:tcPr>
            <w:tcW w:w="171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四川省教育厅</w:t>
            </w:r>
          </w:p>
        </w:tc>
      </w:tr>
      <w:tr w:rsidR="00583F38" w:rsidTr="00583F38">
        <w:trPr>
          <w:trHeight w:val="780"/>
        </w:trPr>
        <w:tc>
          <w:tcPr>
            <w:tcW w:w="1089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廖洪森</w:t>
            </w:r>
          </w:p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袁 成</w:t>
            </w:r>
          </w:p>
        </w:tc>
        <w:tc>
          <w:tcPr>
            <w:tcW w:w="1086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论文获奖</w:t>
            </w:r>
          </w:p>
        </w:tc>
        <w:tc>
          <w:tcPr>
            <w:tcW w:w="240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凭高而立  向海而生</w:t>
            </w:r>
          </w:p>
        </w:tc>
        <w:tc>
          <w:tcPr>
            <w:tcW w:w="1665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成都市一等奖</w:t>
            </w:r>
          </w:p>
        </w:tc>
        <w:tc>
          <w:tcPr>
            <w:tcW w:w="171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成都市教科院</w:t>
            </w:r>
          </w:p>
        </w:tc>
      </w:tr>
      <w:tr w:rsidR="00583F38" w:rsidTr="00583F38">
        <w:trPr>
          <w:trHeight w:val="580"/>
        </w:trPr>
        <w:tc>
          <w:tcPr>
            <w:tcW w:w="1089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袁成</w:t>
            </w:r>
          </w:p>
        </w:tc>
        <w:tc>
          <w:tcPr>
            <w:tcW w:w="1086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 xml:space="preserve">  赛课</w:t>
            </w:r>
          </w:p>
        </w:tc>
        <w:tc>
          <w:tcPr>
            <w:tcW w:w="240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为“理性爱国”点赞</w:t>
            </w:r>
          </w:p>
        </w:tc>
        <w:tc>
          <w:tcPr>
            <w:tcW w:w="1665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双流县一等奖</w:t>
            </w:r>
          </w:p>
        </w:tc>
        <w:tc>
          <w:tcPr>
            <w:tcW w:w="171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双流县研培中心</w:t>
            </w:r>
          </w:p>
        </w:tc>
      </w:tr>
      <w:tr w:rsidR="00583F38" w:rsidTr="00583F38">
        <w:trPr>
          <w:trHeight w:val="580"/>
        </w:trPr>
        <w:tc>
          <w:tcPr>
            <w:tcW w:w="1089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贾林</w:t>
            </w:r>
          </w:p>
        </w:tc>
        <w:tc>
          <w:tcPr>
            <w:tcW w:w="1086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论文获奖</w:t>
            </w:r>
          </w:p>
        </w:tc>
        <w:tc>
          <w:tcPr>
            <w:tcW w:w="240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立体构建  情境融入  多维展示</w:t>
            </w:r>
          </w:p>
        </w:tc>
        <w:tc>
          <w:tcPr>
            <w:tcW w:w="1665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成都市二等奖</w:t>
            </w:r>
          </w:p>
        </w:tc>
        <w:tc>
          <w:tcPr>
            <w:tcW w:w="171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成都市教科院</w:t>
            </w:r>
          </w:p>
        </w:tc>
      </w:tr>
      <w:tr w:rsidR="00583F38" w:rsidTr="00583F38">
        <w:trPr>
          <w:trHeight w:val="535"/>
        </w:trPr>
        <w:tc>
          <w:tcPr>
            <w:tcW w:w="1089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蔡敏</w:t>
            </w:r>
          </w:p>
        </w:tc>
        <w:tc>
          <w:tcPr>
            <w:tcW w:w="1086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论文获奖</w:t>
            </w:r>
          </w:p>
        </w:tc>
        <w:tc>
          <w:tcPr>
            <w:tcW w:w="240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研究全国Ⅱ卷，应对2016高考</w:t>
            </w:r>
          </w:p>
        </w:tc>
        <w:tc>
          <w:tcPr>
            <w:tcW w:w="1665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成都市二等奖</w:t>
            </w:r>
          </w:p>
        </w:tc>
        <w:tc>
          <w:tcPr>
            <w:tcW w:w="171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成都市教科院</w:t>
            </w:r>
          </w:p>
        </w:tc>
      </w:tr>
      <w:tr w:rsidR="00583F38" w:rsidTr="00583F38">
        <w:trPr>
          <w:trHeight w:val="550"/>
        </w:trPr>
        <w:tc>
          <w:tcPr>
            <w:tcW w:w="1089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王树理</w:t>
            </w:r>
          </w:p>
        </w:tc>
        <w:tc>
          <w:tcPr>
            <w:tcW w:w="1086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论文获奖</w:t>
            </w:r>
          </w:p>
        </w:tc>
        <w:tc>
          <w:tcPr>
            <w:tcW w:w="240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班级建设初期班级文化建设的有效途径</w:t>
            </w:r>
          </w:p>
        </w:tc>
        <w:tc>
          <w:tcPr>
            <w:tcW w:w="1665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成都市二等奖</w:t>
            </w:r>
          </w:p>
        </w:tc>
        <w:tc>
          <w:tcPr>
            <w:tcW w:w="171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成都市教科院</w:t>
            </w:r>
          </w:p>
        </w:tc>
      </w:tr>
      <w:tr w:rsidR="00583F38" w:rsidTr="00583F38">
        <w:trPr>
          <w:trHeight w:val="475"/>
        </w:trPr>
        <w:tc>
          <w:tcPr>
            <w:tcW w:w="1089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盛旭琼</w:t>
            </w:r>
          </w:p>
        </w:tc>
        <w:tc>
          <w:tcPr>
            <w:tcW w:w="1086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论文获奖</w:t>
            </w:r>
          </w:p>
        </w:tc>
        <w:tc>
          <w:tcPr>
            <w:tcW w:w="240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“评”定天下</w:t>
            </w:r>
          </w:p>
        </w:tc>
        <w:tc>
          <w:tcPr>
            <w:tcW w:w="1665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成都市二等奖</w:t>
            </w:r>
          </w:p>
        </w:tc>
        <w:tc>
          <w:tcPr>
            <w:tcW w:w="171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成都市教科院</w:t>
            </w:r>
          </w:p>
        </w:tc>
      </w:tr>
      <w:tr w:rsidR="00583F38" w:rsidTr="00583F38">
        <w:trPr>
          <w:trHeight w:val="678"/>
        </w:trPr>
        <w:tc>
          <w:tcPr>
            <w:tcW w:w="1089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余娟</w:t>
            </w:r>
          </w:p>
        </w:tc>
        <w:tc>
          <w:tcPr>
            <w:tcW w:w="1086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论文获奖</w:t>
            </w:r>
          </w:p>
        </w:tc>
        <w:tc>
          <w:tcPr>
            <w:tcW w:w="240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思想品德课程资源开发策略刍议</w:t>
            </w:r>
          </w:p>
        </w:tc>
        <w:tc>
          <w:tcPr>
            <w:tcW w:w="1665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成都市二等奖</w:t>
            </w:r>
          </w:p>
        </w:tc>
        <w:tc>
          <w:tcPr>
            <w:tcW w:w="171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成都市教科院</w:t>
            </w:r>
          </w:p>
        </w:tc>
      </w:tr>
      <w:tr w:rsidR="00583F38" w:rsidTr="00583F38">
        <w:trPr>
          <w:trHeight w:val="586"/>
        </w:trPr>
        <w:tc>
          <w:tcPr>
            <w:tcW w:w="1089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郑晓静</w:t>
            </w:r>
          </w:p>
        </w:tc>
        <w:tc>
          <w:tcPr>
            <w:tcW w:w="1086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论文获奖</w:t>
            </w:r>
          </w:p>
        </w:tc>
        <w:tc>
          <w:tcPr>
            <w:tcW w:w="240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课堂观察助推教师教学观念的转变</w:t>
            </w:r>
          </w:p>
        </w:tc>
        <w:tc>
          <w:tcPr>
            <w:tcW w:w="1665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成都市二等奖</w:t>
            </w:r>
          </w:p>
        </w:tc>
        <w:tc>
          <w:tcPr>
            <w:tcW w:w="171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成都市教科院</w:t>
            </w:r>
          </w:p>
        </w:tc>
      </w:tr>
      <w:tr w:rsidR="00583F38" w:rsidTr="00583F38">
        <w:trPr>
          <w:trHeight w:val="821"/>
        </w:trPr>
        <w:tc>
          <w:tcPr>
            <w:tcW w:w="1089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韦霞</w:t>
            </w:r>
          </w:p>
        </w:tc>
        <w:tc>
          <w:tcPr>
            <w:tcW w:w="1086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论文获奖</w:t>
            </w:r>
          </w:p>
        </w:tc>
        <w:tc>
          <w:tcPr>
            <w:tcW w:w="240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政治课堂要贴近生活实际</w:t>
            </w:r>
          </w:p>
        </w:tc>
        <w:tc>
          <w:tcPr>
            <w:tcW w:w="1665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成都市二等奖</w:t>
            </w:r>
          </w:p>
        </w:tc>
        <w:tc>
          <w:tcPr>
            <w:tcW w:w="171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成都市教科院</w:t>
            </w:r>
          </w:p>
        </w:tc>
      </w:tr>
      <w:tr w:rsidR="00583F38" w:rsidTr="00583F38">
        <w:trPr>
          <w:trHeight w:val="671"/>
        </w:trPr>
        <w:tc>
          <w:tcPr>
            <w:tcW w:w="1089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叶平</w:t>
            </w:r>
          </w:p>
        </w:tc>
        <w:tc>
          <w:tcPr>
            <w:tcW w:w="1086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论文获奖</w:t>
            </w:r>
          </w:p>
        </w:tc>
        <w:tc>
          <w:tcPr>
            <w:tcW w:w="240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 xml:space="preserve">构建思想品德高效课堂的粗浅认识                      </w:t>
            </w:r>
          </w:p>
        </w:tc>
        <w:tc>
          <w:tcPr>
            <w:tcW w:w="1665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成都市二等奖</w:t>
            </w:r>
          </w:p>
        </w:tc>
        <w:tc>
          <w:tcPr>
            <w:tcW w:w="171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成都市教科院</w:t>
            </w:r>
          </w:p>
        </w:tc>
      </w:tr>
      <w:tr w:rsidR="00583F38" w:rsidTr="00583F38">
        <w:trPr>
          <w:trHeight w:val="680"/>
        </w:trPr>
        <w:tc>
          <w:tcPr>
            <w:tcW w:w="1089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袁春艳</w:t>
            </w:r>
          </w:p>
        </w:tc>
        <w:tc>
          <w:tcPr>
            <w:tcW w:w="1086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论文获奖</w:t>
            </w:r>
          </w:p>
        </w:tc>
        <w:tc>
          <w:tcPr>
            <w:tcW w:w="240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浅析思想品德课中学生学习兴趣的激发</w:t>
            </w:r>
          </w:p>
        </w:tc>
        <w:tc>
          <w:tcPr>
            <w:tcW w:w="1665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成都市二等奖</w:t>
            </w:r>
          </w:p>
        </w:tc>
        <w:tc>
          <w:tcPr>
            <w:tcW w:w="1710" w:type="dxa"/>
            <w:vAlign w:val="center"/>
          </w:tcPr>
          <w:p w:rsidR="00583F38" w:rsidRDefault="00583F38" w:rsidP="00583F38">
            <w:pPr>
              <w:spacing w:after="0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>成都市教科院</w:t>
            </w:r>
          </w:p>
        </w:tc>
      </w:tr>
    </w:tbl>
    <w:p w:rsidR="00583F38" w:rsidRDefault="00583F38" w:rsidP="00583F38">
      <w:pPr>
        <w:spacing w:after="0" w:line="360" w:lineRule="auto"/>
        <w:jc w:val="both"/>
        <w:rPr>
          <w:rFonts w:hint="eastAsia"/>
        </w:rPr>
      </w:pPr>
      <w:r>
        <w:rPr>
          <w:rFonts w:hint="eastAsia"/>
          <w:sz w:val="24"/>
          <w:szCs w:val="24"/>
          <w:lang w:val="en-US" w:eastAsia="zh-CN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Quad Arrow 1046" o:spid="_x0000_s2050" type="#_x0000_t176" style="position:absolute;left:0;text-align:left;margin-left:145.05pt;margin-top:-25.5pt;width:97.5pt;height:39pt;z-index:251660288;mso-position-horizontal-relative:text;mso-position-vertical-relative:text" fillcolor="#f2dbdb" strokecolor="#f2f2f2" strokeweight="3pt">
            <v:shadow on="t" type="perspective" color="#974706" opacity=".5" offset="1pt" offset2="-1pt"/>
            <v:textbox>
              <w:txbxContent>
                <w:p w:rsidR="00583F38" w:rsidRDefault="00583F38" w:rsidP="00583F38">
                  <w:pPr>
                    <w:rPr>
                      <w:rFonts w:ascii="仿宋_GB2312" w:eastAsia="仿宋_GB2312"/>
                      <w:b/>
                      <w:sz w:val="36"/>
                      <w:szCs w:val="36"/>
                    </w:rPr>
                  </w:pPr>
                  <w:r>
                    <w:rPr>
                      <w:rFonts w:ascii="仿宋_GB2312" w:eastAsia="仿宋_GB2312" w:hint="eastAsia"/>
                      <w:b/>
                      <w:sz w:val="36"/>
                      <w:szCs w:val="36"/>
                    </w:rPr>
                    <w:t>研修成果</w:t>
                  </w:r>
                </w:p>
                <w:p w:rsidR="00583F38" w:rsidRDefault="00583F38" w:rsidP="00583F3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83F38" w:rsidRDefault="00DD3A74" w:rsidP="00DD3A74">
      <w:pPr>
        <w:jc w:val="center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2015年10月工作室研修成果</w:t>
      </w:r>
    </w:p>
    <w:sectPr w:rsidR="00583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00C" w:rsidRDefault="00D2300C" w:rsidP="00583F38">
      <w:pPr>
        <w:spacing w:after="0"/>
      </w:pPr>
      <w:r>
        <w:separator/>
      </w:r>
    </w:p>
  </w:endnote>
  <w:endnote w:type="continuationSeparator" w:id="1">
    <w:p w:rsidR="00D2300C" w:rsidRDefault="00D2300C" w:rsidP="00583F3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00C" w:rsidRDefault="00D2300C" w:rsidP="00583F38">
      <w:pPr>
        <w:spacing w:after="0"/>
      </w:pPr>
      <w:r>
        <w:separator/>
      </w:r>
    </w:p>
  </w:footnote>
  <w:footnote w:type="continuationSeparator" w:id="1">
    <w:p w:rsidR="00D2300C" w:rsidRDefault="00D2300C" w:rsidP="00583F3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F38"/>
    <w:rsid w:val="00583F38"/>
    <w:rsid w:val="00D2300C"/>
    <w:rsid w:val="00DD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F38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3F3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3F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3F38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3F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2011-11-03T01:42:00Z</dcterms:created>
  <dcterms:modified xsi:type="dcterms:W3CDTF">2011-11-03T01:44:00Z</dcterms:modified>
</cp:coreProperties>
</file>